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3251" w:firstLineChars="739"/>
        <w:rPr>
          <w:rFonts w:ascii="方正小标宋简体" w:eastAsia="方正小标宋简体"/>
          <w:b/>
          <w:sz w:val="44"/>
          <w:szCs w:val="44"/>
        </w:rPr>
      </w:pPr>
    </w:p>
    <w:p>
      <w:pPr>
        <w:spacing w:line="560" w:lineRule="exact"/>
        <w:ind w:firstLine="3251" w:firstLineChars="739"/>
        <w:rPr>
          <w:rFonts w:ascii="方正小标宋简体" w:eastAsia="方正小标宋简体"/>
          <w:b/>
          <w:sz w:val="44"/>
          <w:szCs w:val="44"/>
        </w:rPr>
      </w:pPr>
    </w:p>
    <w:p>
      <w:pPr>
        <w:spacing w:line="560" w:lineRule="exact"/>
        <w:ind w:firstLine="3251" w:firstLineChars="739"/>
        <w:rPr>
          <w:rFonts w:ascii="方正小标宋简体" w:eastAsia="方正小标宋简体"/>
          <w:b/>
          <w:sz w:val="44"/>
          <w:szCs w:val="44"/>
        </w:rPr>
      </w:pPr>
    </w:p>
    <w:p>
      <w:pPr>
        <w:spacing w:line="560" w:lineRule="exact"/>
        <w:ind w:firstLine="3251" w:firstLineChars="739"/>
        <w:rPr>
          <w:rFonts w:ascii="方正小标宋简体" w:eastAsia="方正小标宋简体"/>
          <w:b/>
          <w:sz w:val="44"/>
          <w:szCs w:val="44"/>
        </w:rPr>
      </w:pPr>
    </w:p>
    <w:p>
      <w:pPr>
        <w:spacing w:line="560" w:lineRule="exact"/>
        <w:ind w:firstLine="3251" w:firstLineChars="739"/>
        <w:rPr>
          <w:rFonts w:ascii="方正小标宋简体" w:eastAsia="方正小标宋简体"/>
          <w:b/>
          <w:sz w:val="44"/>
          <w:szCs w:val="44"/>
        </w:rPr>
      </w:pPr>
    </w:p>
    <w:p>
      <w:pPr>
        <w:spacing w:line="560" w:lineRule="exact"/>
        <w:ind w:firstLine="3251" w:firstLineChars="739"/>
        <w:rPr>
          <w:rFonts w:ascii="方正小标宋简体" w:eastAsia="方正小标宋简体"/>
          <w:b/>
          <w:sz w:val="44"/>
          <w:szCs w:val="44"/>
        </w:rPr>
      </w:pPr>
    </w:p>
    <w:p>
      <w:pPr>
        <w:spacing w:line="560" w:lineRule="exact"/>
        <w:ind w:firstLine="3251" w:firstLineChars="739"/>
        <w:rPr>
          <w:rFonts w:ascii="方正小标宋简体" w:eastAsia="方正小标宋简体"/>
          <w:b/>
          <w:sz w:val="44"/>
          <w:szCs w:val="44"/>
        </w:rPr>
      </w:pPr>
    </w:p>
    <w:p>
      <w:pPr>
        <w:spacing w:line="520" w:lineRule="exact"/>
        <w:rPr>
          <w:rFonts w:ascii="仿宋_GB2312" w:eastAsia="仿宋_GB2312"/>
          <w:sz w:val="32"/>
          <w:szCs w:val="32"/>
        </w:rPr>
      </w:pPr>
    </w:p>
    <w:p>
      <w:pPr>
        <w:spacing w:line="540" w:lineRule="exact"/>
        <w:ind w:firstLine="3251" w:firstLineChars="739"/>
        <w:rPr>
          <w:rFonts w:ascii="方正小标宋简体" w:eastAsia="方正小标宋简体"/>
          <w:b/>
          <w:sz w:val="44"/>
          <w:szCs w:val="44"/>
        </w:rPr>
      </w:pPr>
    </w:p>
    <w:p>
      <w:pPr>
        <w:spacing w:line="540" w:lineRule="exact"/>
        <w:ind w:firstLine="3458" w:firstLineChars="786"/>
        <w:rPr>
          <w:rFonts w:hint="eastAsia" w:ascii="方正小标宋简体" w:eastAsia="方正小标宋简体"/>
          <w:b/>
          <w:sz w:val="44"/>
          <w:szCs w:val="44"/>
          <w:lang w:val="en-US" w:eastAsia="zh-CN"/>
        </w:rPr>
      </w:pPr>
      <w:r>
        <w:rPr>
          <w:rFonts w:hint="eastAsia" w:ascii="方正小标宋简体" w:eastAsia="方正小标宋简体"/>
          <w:b/>
          <w:sz w:val="44"/>
          <w:szCs w:val="44"/>
          <w:lang w:val="en-US" w:eastAsia="zh-CN"/>
        </w:rPr>
        <w:t>霸州市水务局</w:t>
      </w:r>
    </w:p>
    <w:p>
      <w:pPr>
        <w:spacing w:line="540" w:lineRule="exact"/>
        <w:ind w:firstLine="220" w:firstLineChars="50"/>
        <w:rPr>
          <w:rFonts w:ascii="方正小标宋简体" w:eastAsia="方正小标宋简体"/>
          <w:b/>
          <w:sz w:val="44"/>
          <w:szCs w:val="44"/>
        </w:rPr>
      </w:pPr>
      <w:r>
        <w:rPr>
          <w:rFonts w:hint="eastAsia" w:ascii="方正小标宋简体" w:eastAsia="方正小标宋简体"/>
          <w:b/>
          <w:sz w:val="44"/>
          <w:szCs w:val="44"/>
        </w:rPr>
        <w:t>关于调整“双随机、一公开”抽查事项清单的</w:t>
      </w:r>
    </w:p>
    <w:p>
      <w:pPr>
        <w:spacing w:line="540" w:lineRule="exact"/>
        <w:ind w:firstLine="3423" w:firstLineChars="778"/>
        <w:rPr>
          <w:rFonts w:ascii="方正小标宋简体" w:eastAsia="方正小标宋简体"/>
          <w:b/>
          <w:sz w:val="44"/>
          <w:szCs w:val="44"/>
        </w:rPr>
      </w:pPr>
      <w:r>
        <w:rPr>
          <w:rFonts w:hint="eastAsia" w:ascii="方正小标宋简体" w:eastAsia="方正小标宋简体"/>
          <w:b/>
          <w:sz w:val="44"/>
          <w:szCs w:val="44"/>
        </w:rPr>
        <w:t>通      知</w:t>
      </w:r>
    </w:p>
    <w:p>
      <w:pPr>
        <w:spacing w:line="540" w:lineRule="exact"/>
        <w:rPr>
          <w:rFonts w:ascii="方正小标宋简体" w:eastAsia="方正小标宋简体"/>
          <w:b/>
          <w:sz w:val="44"/>
          <w:szCs w:val="44"/>
        </w:rPr>
      </w:pP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局相关科室</w:t>
      </w:r>
      <w:r>
        <w:rPr>
          <w:rFonts w:hint="eastAsia" w:ascii="仿宋_GB2312" w:hAnsi="宋体" w:eastAsia="仿宋_GB2312" w:cs="宋体"/>
          <w:sz w:val="32"/>
          <w:szCs w:val="32"/>
          <w:lang w:eastAsia="zh-CN"/>
        </w:rPr>
        <w:t>及下属单位</w:t>
      </w:r>
      <w:r>
        <w:rPr>
          <w:rFonts w:hint="eastAsia" w:ascii="仿宋_GB2312" w:hAnsi="宋体" w:eastAsia="仿宋_GB2312" w:cs="宋体"/>
          <w:sz w:val="32"/>
          <w:szCs w:val="32"/>
        </w:rPr>
        <w:t>：</w:t>
      </w:r>
    </w:p>
    <w:p>
      <w:pPr>
        <w:tabs>
          <w:tab w:val="left" w:pos="630"/>
        </w:tabs>
        <w:spacing w:line="540" w:lineRule="exact"/>
        <w:rPr>
          <w:rFonts w:ascii="仿宋_GB2312" w:hAnsi="宋体" w:eastAsia="仿宋_GB2312" w:cs="宋体"/>
          <w:sz w:val="32"/>
          <w:szCs w:val="32"/>
        </w:rPr>
      </w:pPr>
      <w:r>
        <w:rPr>
          <w:rFonts w:ascii="仿宋_GB2312" w:hAnsi="宋体" w:eastAsia="仿宋_GB2312" w:cs="宋体"/>
          <w:sz w:val="32"/>
          <w:szCs w:val="32"/>
        </w:rPr>
        <w:tab/>
      </w:r>
      <w:r>
        <w:rPr>
          <w:rFonts w:hint="eastAsia" w:ascii="仿宋_GB2312" w:hAnsi="宋体" w:eastAsia="仿宋_GB2312" w:cs="宋体"/>
          <w:sz w:val="32"/>
          <w:szCs w:val="32"/>
        </w:rPr>
        <w:t>按照廊坊市水利局调整的“双随机、一公开”抽查清单，并结合</w:t>
      </w:r>
      <w:r>
        <w:rPr>
          <w:rFonts w:hint="eastAsia" w:ascii="仿宋_GB2312" w:hAnsi="宋体" w:eastAsia="仿宋_GB2312" w:cs="宋体"/>
          <w:sz w:val="32"/>
          <w:szCs w:val="32"/>
          <w:lang w:eastAsia="zh-CN"/>
        </w:rPr>
        <w:t>我局</w:t>
      </w:r>
      <w:r>
        <w:rPr>
          <w:rFonts w:hint="eastAsia" w:ascii="仿宋_GB2312" w:hAnsi="宋体" w:eastAsia="仿宋_GB2312" w:cs="宋体"/>
          <w:sz w:val="32"/>
          <w:szCs w:val="32"/>
        </w:rPr>
        <w:t>机构改革，调整本部门“双随机、一公开”抽查清单。</w:t>
      </w:r>
    </w:p>
    <w:p>
      <w:pPr>
        <w:tabs>
          <w:tab w:val="left" w:pos="630"/>
        </w:tabs>
        <w:spacing w:line="540" w:lineRule="exact"/>
        <w:rPr>
          <w:rFonts w:ascii="仿宋_GB2312" w:hAnsi="宋体" w:eastAsia="仿宋_GB2312" w:cs="宋体"/>
          <w:sz w:val="32"/>
          <w:szCs w:val="32"/>
        </w:rPr>
      </w:pPr>
    </w:p>
    <w:p>
      <w:pPr>
        <w:tabs>
          <w:tab w:val="left" w:pos="630"/>
        </w:tabs>
        <w:spacing w:line="540" w:lineRule="exact"/>
        <w:rPr>
          <w:rFonts w:ascii="仿宋_GB2312" w:hAnsi="宋体" w:eastAsia="仿宋_GB2312" w:cs="宋体"/>
          <w:sz w:val="32"/>
          <w:szCs w:val="32"/>
        </w:rPr>
      </w:pPr>
      <w:r>
        <w:rPr>
          <w:rFonts w:hint="eastAsia" w:ascii="仿宋_GB2312" w:hAnsi="宋体" w:eastAsia="仿宋_GB2312" w:cs="宋体"/>
          <w:sz w:val="32"/>
          <w:szCs w:val="32"/>
        </w:rPr>
        <w:t xml:space="preserve">                                </w:t>
      </w:r>
    </w:p>
    <w:p>
      <w:pPr>
        <w:tabs>
          <w:tab w:val="left" w:pos="630"/>
        </w:tabs>
        <w:spacing w:line="540" w:lineRule="exact"/>
        <w:ind w:firstLine="7200" w:firstLineChars="2250"/>
        <w:rPr>
          <w:rFonts w:hint="eastAsia" w:ascii="仿宋_GB2312" w:hAnsi="宋体" w:eastAsia="仿宋_GB2312" w:cs="宋体"/>
          <w:sz w:val="32"/>
          <w:szCs w:val="32"/>
          <w:lang w:eastAsia="zh-CN"/>
        </w:rPr>
      </w:pPr>
      <w:r>
        <w:rPr>
          <w:rFonts w:hint="eastAsia" w:ascii="仿宋_GB2312" w:hAnsi="宋体" w:eastAsia="仿宋_GB2312" w:cs="宋体"/>
          <w:sz w:val="32"/>
          <w:szCs w:val="32"/>
          <w:lang w:eastAsia="zh-CN"/>
        </w:rPr>
        <w:t>霸州市水务局</w:t>
      </w:r>
    </w:p>
    <w:p>
      <w:pPr>
        <w:tabs>
          <w:tab w:val="left" w:pos="630"/>
        </w:tabs>
        <w:spacing w:line="540" w:lineRule="exact"/>
        <w:ind w:firstLine="6880" w:firstLineChars="2150"/>
        <w:rPr>
          <w:rFonts w:ascii="仿宋_GB2312" w:hAnsi="宋体" w:eastAsia="仿宋_GB2312" w:cs="宋体"/>
          <w:sz w:val="32"/>
          <w:szCs w:val="32"/>
        </w:rPr>
      </w:pPr>
      <w:r>
        <w:rPr>
          <w:rFonts w:hint="eastAsia" w:ascii="仿宋_GB2312" w:hAnsi="宋体" w:eastAsia="仿宋_GB2312" w:cs="宋体"/>
          <w:sz w:val="32"/>
          <w:szCs w:val="32"/>
        </w:rPr>
        <w:t>20</w:t>
      </w:r>
      <w:r>
        <w:rPr>
          <w:rFonts w:hint="eastAsia" w:ascii="仿宋_GB2312" w:hAnsi="宋体" w:eastAsia="仿宋_GB2312" w:cs="宋体"/>
          <w:sz w:val="32"/>
          <w:szCs w:val="32"/>
          <w:lang w:val="en-US" w:eastAsia="zh-CN"/>
        </w:rPr>
        <w:t>20</w:t>
      </w:r>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6</w:t>
      </w:r>
      <w:r>
        <w:rPr>
          <w:rFonts w:hint="eastAsia" w:ascii="仿宋_GB2312" w:hAnsi="宋体" w:eastAsia="仿宋_GB2312" w:cs="宋体"/>
          <w:sz w:val="32"/>
          <w:szCs w:val="32"/>
        </w:rPr>
        <w:t>月5日</w:t>
      </w:r>
    </w:p>
    <w:p>
      <w:pPr>
        <w:rPr>
          <w:rFonts w:ascii="仿宋_GB2312" w:hAnsi="宋体" w:eastAsia="仿宋_GB2312" w:cs="宋体"/>
          <w:sz w:val="32"/>
          <w:szCs w:val="32"/>
        </w:rPr>
      </w:pPr>
    </w:p>
    <w:p>
      <w:pPr>
        <w:rPr>
          <w:rFonts w:ascii="仿宋_GB2312" w:hAnsi="宋体" w:eastAsia="仿宋_GB2312" w:cs="宋体"/>
          <w:sz w:val="32"/>
          <w:szCs w:val="32"/>
        </w:rPr>
        <w:sectPr>
          <w:footerReference r:id="rId4" w:type="first"/>
          <w:footerReference r:id="rId3" w:type="default"/>
          <w:pgSz w:w="11906" w:h="16838"/>
          <w:pgMar w:top="1134" w:right="1134" w:bottom="1134" w:left="1134" w:header="851" w:footer="1191" w:gutter="0"/>
          <w:cols w:space="720" w:num="1"/>
          <w:docGrid w:type="linesAndChars" w:linePitch="312" w:charSpace="0"/>
        </w:sectPr>
      </w:pPr>
    </w:p>
    <w:p>
      <w:pPr>
        <w:ind w:firstLine="2822" w:firstLineChars="641"/>
        <w:rPr>
          <w:rFonts w:ascii="方正小标宋简体" w:hAnsi="宋体" w:eastAsia="方正小标宋简体"/>
          <w:b/>
          <w:sz w:val="44"/>
          <w:szCs w:val="44"/>
        </w:rPr>
      </w:pPr>
      <w:r>
        <w:rPr>
          <w:rFonts w:hint="eastAsia" w:ascii="方正小标宋简体" w:eastAsia="方正小标宋简体"/>
          <w:b/>
          <w:sz w:val="44"/>
          <w:szCs w:val="44"/>
          <w:lang w:eastAsia="zh-CN"/>
        </w:rPr>
        <w:t>霸州市水务局</w:t>
      </w:r>
      <w:r>
        <w:rPr>
          <w:rFonts w:hint="eastAsia" w:ascii="方正小标宋简体" w:eastAsia="方正小标宋简体"/>
          <w:b/>
          <w:sz w:val="44"/>
          <w:szCs w:val="44"/>
        </w:rPr>
        <w:t>“双</w:t>
      </w:r>
      <w:r>
        <w:rPr>
          <w:rFonts w:hint="eastAsia" w:ascii="方正小标宋简体" w:hAnsi="宋体" w:eastAsia="方正小标宋简体"/>
          <w:b/>
          <w:sz w:val="44"/>
          <w:szCs w:val="44"/>
        </w:rPr>
        <w:t>随机”抽查事项清单</w:t>
      </w:r>
    </w:p>
    <w:tbl>
      <w:tblPr>
        <w:tblStyle w:val="4"/>
        <w:tblW w:w="13765" w:type="dxa"/>
        <w:tblInd w:w="0" w:type="dxa"/>
        <w:tblLayout w:type="fixed"/>
        <w:tblCellMar>
          <w:top w:w="15" w:type="dxa"/>
          <w:left w:w="15" w:type="dxa"/>
          <w:bottom w:w="15" w:type="dxa"/>
          <w:right w:w="15" w:type="dxa"/>
        </w:tblCellMar>
      </w:tblPr>
      <w:tblGrid>
        <w:gridCol w:w="340"/>
        <w:gridCol w:w="1134"/>
        <w:gridCol w:w="1134"/>
        <w:gridCol w:w="1093"/>
        <w:gridCol w:w="3685"/>
        <w:gridCol w:w="993"/>
        <w:gridCol w:w="2976"/>
        <w:gridCol w:w="1134"/>
        <w:gridCol w:w="1276"/>
      </w:tblGrid>
      <w:tr>
        <w:tblPrEx>
          <w:tblCellMar>
            <w:top w:w="15" w:type="dxa"/>
            <w:left w:w="15" w:type="dxa"/>
            <w:bottom w:w="15" w:type="dxa"/>
            <w:right w:w="15" w:type="dxa"/>
          </w:tblCellMar>
        </w:tblPrEx>
        <w:trPr>
          <w:trHeight w:val="20" w:hRule="atLeast"/>
          <w:tblHeader/>
        </w:trPr>
        <w:tc>
          <w:tcPr>
            <w:tcW w:w="340" w:type="dxa"/>
            <w:tcBorders>
              <w:top w:val="single" w:color="000000" w:sz="12"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黑体" w:hAnsi="黑体" w:eastAsia="黑体" w:cs="宋体"/>
                <w:color w:val="000000"/>
                <w:sz w:val="18"/>
                <w:szCs w:val="18"/>
              </w:rPr>
            </w:pPr>
            <w:r>
              <w:rPr>
                <w:rFonts w:hint="eastAsia" w:ascii="黑体" w:hAnsi="黑体" w:eastAsia="黑体" w:cs="宋体"/>
                <w:color w:val="000000"/>
                <w:kern w:val="0"/>
                <w:sz w:val="18"/>
                <w:szCs w:val="18"/>
              </w:rPr>
              <w:t>序号</w:t>
            </w:r>
          </w:p>
        </w:tc>
        <w:tc>
          <w:tcPr>
            <w:tcW w:w="1134" w:type="dxa"/>
            <w:tcBorders>
              <w:top w:val="single" w:color="000000" w:sz="12"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黑体" w:hAnsi="黑体" w:eastAsia="黑体" w:cs="宋体"/>
                <w:color w:val="000000"/>
                <w:sz w:val="18"/>
                <w:szCs w:val="18"/>
              </w:rPr>
            </w:pPr>
            <w:r>
              <w:rPr>
                <w:rFonts w:hint="eastAsia" w:ascii="黑体" w:hAnsi="黑体" w:eastAsia="黑体" w:cs="宋体"/>
                <w:color w:val="000000"/>
                <w:kern w:val="0"/>
                <w:sz w:val="18"/>
                <w:szCs w:val="18"/>
              </w:rPr>
              <w:t>检查项目</w:t>
            </w:r>
          </w:p>
        </w:tc>
        <w:tc>
          <w:tcPr>
            <w:tcW w:w="1134" w:type="dxa"/>
            <w:tcBorders>
              <w:top w:val="single" w:color="000000" w:sz="12"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黑体" w:hAnsi="黑体" w:eastAsia="黑体" w:cs="宋体"/>
                <w:color w:val="000000"/>
                <w:sz w:val="18"/>
                <w:szCs w:val="18"/>
              </w:rPr>
            </w:pPr>
            <w:r>
              <w:rPr>
                <w:rFonts w:hint="eastAsia" w:ascii="黑体" w:hAnsi="黑体" w:eastAsia="黑体" w:cs="宋体"/>
                <w:color w:val="000000"/>
                <w:kern w:val="0"/>
                <w:sz w:val="18"/>
                <w:szCs w:val="18"/>
              </w:rPr>
              <w:t>检查子项</w:t>
            </w:r>
          </w:p>
        </w:tc>
        <w:tc>
          <w:tcPr>
            <w:tcW w:w="1093" w:type="dxa"/>
            <w:tcBorders>
              <w:top w:val="single" w:color="000000" w:sz="12"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黑体" w:hAnsi="黑体" w:eastAsia="黑体" w:cs="宋体"/>
                <w:color w:val="000000"/>
                <w:sz w:val="18"/>
                <w:szCs w:val="18"/>
              </w:rPr>
            </w:pPr>
            <w:r>
              <w:rPr>
                <w:rFonts w:hint="eastAsia" w:ascii="黑体" w:hAnsi="黑体" w:eastAsia="黑体" w:cs="宋体"/>
                <w:color w:val="000000"/>
                <w:kern w:val="0"/>
                <w:sz w:val="18"/>
                <w:szCs w:val="18"/>
              </w:rPr>
              <w:t>检查主体</w:t>
            </w:r>
          </w:p>
        </w:tc>
        <w:tc>
          <w:tcPr>
            <w:tcW w:w="3685" w:type="dxa"/>
            <w:tcBorders>
              <w:top w:val="single" w:color="000000" w:sz="12"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黑体" w:hAnsi="黑体" w:eastAsia="黑体" w:cs="宋体"/>
                <w:color w:val="000000"/>
                <w:sz w:val="18"/>
                <w:szCs w:val="18"/>
              </w:rPr>
            </w:pPr>
            <w:r>
              <w:rPr>
                <w:rFonts w:hint="eastAsia" w:ascii="黑体" w:hAnsi="黑体" w:eastAsia="黑体" w:cs="宋体"/>
                <w:color w:val="000000"/>
                <w:kern w:val="0"/>
                <w:sz w:val="18"/>
                <w:szCs w:val="18"/>
              </w:rPr>
              <w:t>检查依据</w:t>
            </w:r>
          </w:p>
        </w:tc>
        <w:tc>
          <w:tcPr>
            <w:tcW w:w="993" w:type="dxa"/>
            <w:tcBorders>
              <w:top w:val="single" w:color="000000" w:sz="12"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黑体" w:hAnsi="黑体" w:eastAsia="黑体" w:cs="宋体"/>
                <w:color w:val="000000"/>
                <w:sz w:val="18"/>
                <w:szCs w:val="18"/>
              </w:rPr>
            </w:pPr>
            <w:r>
              <w:rPr>
                <w:rFonts w:hint="eastAsia" w:ascii="黑体" w:hAnsi="黑体" w:eastAsia="黑体" w:cs="宋体"/>
                <w:color w:val="000000"/>
                <w:kern w:val="0"/>
                <w:sz w:val="18"/>
                <w:szCs w:val="18"/>
              </w:rPr>
              <w:t>检查方式</w:t>
            </w:r>
          </w:p>
        </w:tc>
        <w:tc>
          <w:tcPr>
            <w:tcW w:w="2976" w:type="dxa"/>
            <w:tcBorders>
              <w:top w:val="single" w:color="000000" w:sz="12"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黑体" w:hAnsi="黑体" w:eastAsia="黑体" w:cs="宋体"/>
                <w:color w:val="000000"/>
                <w:sz w:val="18"/>
                <w:szCs w:val="18"/>
              </w:rPr>
            </w:pPr>
            <w:r>
              <w:rPr>
                <w:rFonts w:hint="eastAsia" w:ascii="黑体" w:hAnsi="黑体" w:eastAsia="黑体" w:cs="宋体"/>
                <w:color w:val="000000"/>
                <w:kern w:val="0"/>
                <w:sz w:val="18"/>
                <w:szCs w:val="18"/>
              </w:rPr>
              <w:t>检查内容</w:t>
            </w:r>
          </w:p>
        </w:tc>
        <w:tc>
          <w:tcPr>
            <w:tcW w:w="1134" w:type="dxa"/>
            <w:tcBorders>
              <w:top w:val="single" w:color="000000" w:sz="12"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黑体" w:hAnsi="黑体" w:eastAsia="黑体" w:cs="宋体"/>
                <w:color w:val="000000"/>
                <w:sz w:val="18"/>
                <w:szCs w:val="18"/>
              </w:rPr>
            </w:pPr>
            <w:r>
              <w:rPr>
                <w:rFonts w:hint="eastAsia" w:ascii="黑体" w:hAnsi="黑体" w:eastAsia="黑体" w:cs="宋体"/>
                <w:color w:val="000000"/>
                <w:kern w:val="0"/>
                <w:sz w:val="18"/>
                <w:szCs w:val="18"/>
              </w:rPr>
              <w:t>备注</w:t>
            </w:r>
          </w:p>
        </w:tc>
        <w:tc>
          <w:tcPr>
            <w:tcW w:w="1276" w:type="dxa"/>
            <w:tcBorders>
              <w:top w:val="single" w:color="000000" w:sz="12" w:space="0"/>
              <w:left w:val="single" w:color="000000" w:sz="4" w:space="0"/>
              <w:bottom w:val="single" w:color="000000" w:sz="4" w:space="0"/>
              <w:right w:val="single" w:color="000000" w:sz="12" w:space="0"/>
            </w:tcBorders>
            <w:vAlign w:val="center"/>
          </w:tcPr>
          <w:p>
            <w:pPr>
              <w:widowControl/>
              <w:spacing w:line="200" w:lineRule="exact"/>
              <w:jc w:val="center"/>
              <w:textAlignment w:val="center"/>
              <w:rPr>
                <w:rFonts w:ascii="黑体" w:hAnsi="黑体" w:eastAsia="黑体" w:cs="宋体"/>
                <w:color w:val="000000"/>
                <w:sz w:val="18"/>
                <w:szCs w:val="18"/>
              </w:rPr>
            </w:pPr>
            <w:r>
              <w:rPr>
                <w:rFonts w:hint="eastAsia" w:ascii="黑体" w:hAnsi="黑体" w:eastAsia="黑体" w:cs="宋体"/>
                <w:color w:val="000000"/>
                <w:kern w:val="0"/>
                <w:sz w:val="18"/>
                <w:szCs w:val="18"/>
              </w:rPr>
              <w:t>实施处室</w:t>
            </w:r>
          </w:p>
        </w:tc>
      </w:tr>
      <w:tr>
        <w:tblPrEx>
          <w:tblCellMar>
            <w:top w:w="15" w:type="dxa"/>
            <w:left w:w="15" w:type="dxa"/>
            <w:bottom w:w="15" w:type="dxa"/>
            <w:right w:w="15" w:type="dxa"/>
          </w:tblCellMar>
        </w:tblPrEx>
        <w:trPr>
          <w:trHeight w:val="1715" w:hRule="atLeast"/>
        </w:trPr>
        <w:tc>
          <w:tcPr>
            <w:tcW w:w="34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cs="宋体"/>
                <w:color w:val="000000"/>
                <w:sz w:val="15"/>
                <w:szCs w:val="15"/>
              </w:rPr>
            </w:pPr>
            <w:r>
              <w:rPr>
                <w:rFonts w:hint="eastAsia" w:ascii="宋体" w:hAnsi="宋体" w:cs="宋体"/>
                <w:color w:val="000000"/>
                <w:kern w:val="0"/>
                <w:sz w:val="15"/>
                <w:szCs w:val="15"/>
              </w:rPr>
              <w:t>1</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5"/>
                <w:szCs w:val="15"/>
              </w:rPr>
            </w:pPr>
            <w:r>
              <w:rPr>
                <w:rFonts w:hint="eastAsia" w:ascii="宋体" w:hAnsi="宋体" w:cs="宋体"/>
                <w:color w:val="000000"/>
                <w:kern w:val="0"/>
                <w:sz w:val="15"/>
                <w:szCs w:val="15"/>
              </w:rPr>
              <w:t>取水许可后续监管</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5"/>
                <w:szCs w:val="15"/>
              </w:rPr>
            </w:pPr>
          </w:p>
        </w:tc>
        <w:tc>
          <w:tcPr>
            <w:tcW w:w="109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hint="eastAsia" w:ascii="宋体" w:hAnsi="宋体" w:eastAsia="宋体" w:cs="宋体"/>
                <w:color w:val="000000"/>
                <w:sz w:val="15"/>
                <w:szCs w:val="15"/>
                <w:lang w:eastAsia="zh-CN"/>
              </w:rPr>
            </w:pPr>
            <w:r>
              <w:rPr>
                <w:rFonts w:hint="eastAsia" w:ascii="宋体" w:hAnsi="宋体" w:cs="宋体"/>
                <w:color w:val="000000"/>
                <w:sz w:val="15"/>
                <w:szCs w:val="15"/>
                <w:lang w:eastAsia="zh-CN"/>
              </w:rPr>
              <w:t>市水务局</w:t>
            </w:r>
          </w:p>
        </w:tc>
        <w:tc>
          <w:tcPr>
            <w:tcW w:w="368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5"/>
                <w:szCs w:val="15"/>
              </w:rPr>
            </w:pPr>
            <w:r>
              <w:rPr>
                <w:rFonts w:hint="eastAsia" w:ascii="宋体" w:hAnsi="宋体" w:cs="宋体"/>
                <w:color w:val="000000"/>
                <w:kern w:val="0"/>
                <w:sz w:val="15"/>
                <w:szCs w:val="15"/>
              </w:rPr>
              <w:t>《取水许可和水资源费征收管理条例》（2006年国务院令第460号）第三十八条第一款。</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cs="宋体"/>
                <w:color w:val="000000"/>
                <w:sz w:val="15"/>
                <w:szCs w:val="15"/>
              </w:rPr>
            </w:pPr>
            <w:r>
              <w:rPr>
                <w:rFonts w:hint="eastAsia" w:ascii="宋体" w:hAnsi="宋体" w:cs="宋体"/>
                <w:color w:val="000000"/>
                <w:kern w:val="0"/>
                <w:sz w:val="15"/>
                <w:szCs w:val="15"/>
              </w:rPr>
              <w:t>抽查</w:t>
            </w:r>
          </w:p>
        </w:tc>
        <w:tc>
          <w:tcPr>
            <w:tcW w:w="2976"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5"/>
                <w:szCs w:val="15"/>
              </w:rPr>
            </w:pPr>
            <w:r>
              <w:rPr>
                <w:rFonts w:hint="eastAsia"/>
                <w:sz w:val="15"/>
                <w:szCs w:val="15"/>
              </w:rPr>
              <w:t>取水户取水活动是否与取水许可批复内容一致。</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right"/>
              <w:textAlignment w:val="center"/>
              <w:rPr>
                <w:rFonts w:ascii="宋体" w:hAnsi="宋体" w:cs="宋体"/>
                <w:color w:val="000000"/>
                <w:sz w:val="15"/>
                <w:szCs w:val="15"/>
              </w:rPr>
            </w:pPr>
            <w:r>
              <w:rPr>
                <w:rFonts w:hint="eastAsia" w:ascii="宋体" w:hAnsi="宋体" w:cs="宋体"/>
                <w:color w:val="000000"/>
                <w:kern w:val="0"/>
                <w:sz w:val="15"/>
                <w:szCs w:val="15"/>
              </w:rPr>
              <w:t>一般检查事项</w:t>
            </w:r>
          </w:p>
        </w:tc>
        <w:tc>
          <w:tcPr>
            <w:tcW w:w="1276" w:type="dxa"/>
            <w:tcBorders>
              <w:top w:val="single" w:color="000000" w:sz="4" w:space="0"/>
              <w:left w:val="single" w:color="000000" w:sz="4" w:space="0"/>
              <w:bottom w:val="single" w:color="000000" w:sz="4" w:space="0"/>
              <w:right w:val="single" w:color="000000" w:sz="12" w:space="0"/>
            </w:tcBorders>
            <w:vAlign w:val="center"/>
          </w:tcPr>
          <w:p>
            <w:pPr>
              <w:widowControl/>
              <w:spacing w:line="200" w:lineRule="exact"/>
              <w:jc w:val="center"/>
              <w:textAlignment w:val="center"/>
              <w:rPr>
                <w:rFonts w:hint="eastAsia" w:ascii="宋体" w:hAnsi="宋体" w:eastAsia="宋体" w:cs="宋体"/>
                <w:color w:val="000000"/>
                <w:sz w:val="15"/>
                <w:szCs w:val="15"/>
                <w:lang w:eastAsia="zh-CN"/>
              </w:rPr>
            </w:pPr>
            <w:r>
              <w:rPr>
                <w:rFonts w:hint="eastAsia" w:ascii="宋体" w:hAnsi="宋体" w:cs="宋体"/>
                <w:color w:val="000000"/>
                <w:kern w:val="0"/>
                <w:sz w:val="15"/>
                <w:szCs w:val="15"/>
              </w:rPr>
              <w:t>水资源管理与节约用水</w:t>
            </w:r>
            <w:r>
              <w:rPr>
                <w:rFonts w:hint="eastAsia" w:ascii="宋体" w:hAnsi="宋体" w:cs="宋体"/>
                <w:color w:val="000000"/>
                <w:kern w:val="0"/>
                <w:sz w:val="15"/>
                <w:szCs w:val="15"/>
                <w:lang w:eastAsia="zh-CN"/>
              </w:rPr>
              <w:t>办公室</w:t>
            </w:r>
          </w:p>
        </w:tc>
      </w:tr>
      <w:tr>
        <w:tblPrEx>
          <w:tblCellMar>
            <w:top w:w="15" w:type="dxa"/>
            <w:left w:w="15" w:type="dxa"/>
            <w:bottom w:w="15" w:type="dxa"/>
            <w:right w:w="15" w:type="dxa"/>
          </w:tblCellMar>
        </w:tblPrEx>
        <w:trPr>
          <w:trHeight w:val="2523" w:hRule="atLeast"/>
        </w:trPr>
        <w:tc>
          <w:tcPr>
            <w:tcW w:w="34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eastAsia="宋体" w:cs="宋体"/>
                <w:color w:val="000000"/>
                <w:sz w:val="15"/>
                <w:szCs w:val="15"/>
                <w:lang w:eastAsia="zh-CN"/>
              </w:rPr>
            </w:pPr>
            <w:r>
              <w:rPr>
                <w:rFonts w:hint="eastAsia" w:ascii="宋体" w:hAnsi="宋体" w:cs="宋体"/>
                <w:color w:val="000000"/>
                <w:kern w:val="0"/>
                <w:sz w:val="15"/>
                <w:szCs w:val="15"/>
                <w:lang w:val="en-US" w:eastAsia="zh-CN"/>
              </w:rPr>
              <w:t>2</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5"/>
                <w:szCs w:val="15"/>
              </w:rPr>
            </w:pPr>
            <w:r>
              <w:rPr>
                <w:rFonts w:hint="eastAsia" w:ascii="宋体" w:hAnsi="宋体" w:cs="宋体"/>
                <w:color w:val="000000"/>
                <w:kern w:val="0"/>
                <w:sz w:val="15"/>
                <w:szCs w:val="15"/>
              </w:rPr>
              <w:t>生产建设项目水土保持审批的后续监管</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宋体" w:hAnsi="宋体" w:cs="宋体"/>
                <w:color w:val="000000"/>
                <w:sz w:val="15"/>
                <w:szCs w:val="15"/>
              </w:rPr>
            </w:pPr>
          </w:p>
        </w:tc>
        <w:tc>
          <w:tcPr>
            <w:tcW w:w="109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sz w:val="15"/>
                <w:szCs w:val="15"/>
              </w:rPr>
            </w:pPr>
            <w:r>
              <w:rPr>
                <w:rFonts w:hint="eastAsia" w:ascii="宋体" w:hAnsi="宋体" w:cs="宋体"/>
                <w:color w:val="000000"/>
                <w:sz w:val="15"/>
                <w:szCs w:val="15"/>
                <w:lang w:eastAsia="zh-CN"/>
              </w:rPr>
              <w:t>市水务局</w:t>
            </w:r>
          </w:p>
        </w:tc>
        <w:tc>
          <w:tcPr>
            <w:tcW w:w="368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《中华人民共和国水土保持法》（1991年6月29日第七届全国人民代表大常务委员会第二十次会议通过，2010年12月25日第十一届全国人民代表大会常务委员会第十八次会议修订）第二十九条、第四十三条；</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河北省实施&lt;中华人民共和国水土保持法&gt;办法》（1993年2月27日河北省第七届人民代表大会常务委员会第三十二次会议通过，2014年5月30日河北省第十二届人民代表大会第八次会议修订，2018年5月31日河北省第十三届人民代表大会常务管委会第三次会议修正）第二十三条、第三十八条。</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hAnsi="宋体" w:cs="宋体"/>
                <w:color w:val="000000"/>
                <w:sz w:val="15"/>
                <w:szCs w:val="15"/>
              </w:rPr>
            </w:pPr>
            <w:r>
              <w:rPr>
                <w:rFonts w:hint="eastAsia" w:ascii="宋体" w:hAnsi="宋体" w:cs="宋体"/>
                <w:color w:val="000000"/>
                <w:kern w:val="0"/>
                <w:sz w:val="15"/>
                <w:szCs w:val="15"/>
              </w:rPr>
              <w:t>实地检查</w:t>
            </w:r>
            <w:r>
              <w:rPr>
                <w:rFonts w:hint="eastAsia" w:ascii="宋体" w:hAnsi="宋体" w:cs="宋体"/>
                <w:color w:val="000000"/>
                <w:kern w:val="0"/>
                <w:sz w:val="15"/>
                <w:szCs w:val="15"/>
              </w:rPr>
              <w:br w:type="textWrapping"/>
            </w:r>
            <w:r>
              <w:rPr>
                <w:rFonts w:hint="eastAsia" w:ascii="宋体" w:hAnsi="宋体" w:cs="宋体"/>
                <w:color w:val="000000"/>
                <w:kern w:val="0"/>
                <w:sz w:val="15"/>
                <w:szCs w:val="15"/>
              </w:rPr>
              <w:t>书面检查</w:t>
            </w:r>
          </w:p>
        </w:tc>
        <w:tc>
          <w:tcPr>
            <w:tcW w:w="2976"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1.水土保持工作组织管理情况；</w:t>
            </w:r>
          </w:p>
          <w:p>
            <w:pPr>
              <w:widowControl/>
              <w:spacing w:line="200" w:lineRule="exac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2.水土保持方案变更、水土保持措施重大变更审批情况；</w:t>
            </w:r>
          </w:p>
          <w:p>
            <w:pPr>
              <w:widowControl/>
              <w:spacing w:line="200" w:lineRule="exac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3.水土保持方案批复后续设计；</w:t>
            </w:r>
          </w:p>
          <w:p>
            <w:pPr>
              <w:widowControl/>
              <w:spacing w:line="200" w:lineRule="exac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4.表土剥离、保存和利用情况；</w:t>
            </w:r>
          </w:p>
          <w:p>
            <w:pPr>
              <w:widowControl/>
              <w:spacing w:line="200" w:lineRule="exac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5.弃渣堆放和取、弃土场防护情况；</w:t>
            </w:r>
          </w:p>
          <w:p>
            <w:pPr>
              <w:widowControl/>
              <w:spacing w:line="200" w:lineRule="exac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6.落实水土流失防治措施的检查；</w:t>
            </w:r>
          </w:p>
          <w:p>
            <w:pPr>
              <w:widowControl/>
              <w:spacing w:line="200" w:lineRule="exac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7.水土保持补偿费缴纳情况；</w:t>
            </w:r>
          </w:p>
          <w:p>
            <w:pPr>
              <w:widowControl/>
              <w:spacing w:line="200" w:lineRule="exac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8.履行水土保持监理、监测等责任的检查；9.历次检查整改落实情况的检查；</w:t>
            </w:r>
          </w:p>
          <w:p>
            <w:pPr>
              <w:widowControl/>
              <w:spacing w:line="200" w:lineRule="exact"/>
              <w:jc w:val="left"/>
              <w:textAlignment w:val="center"/>
              <w:rPr>
                <w:rFonts w:ascii="宋体" w:hAnsi="宋体" w:cs="宋体"/>
                <w:color w:val="000000"/>
                <w:kern w:val="0"/>
                <w:sz w:val="15"/>
                <w:szCs w:val="15"/>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right"/>
              <w:textAlignment w:val="center"/>
              <w:rPr>
                <w:rFonts w:ascii="宋体" w:hAnsi="宋体" w:cs="宋体"/>
                <w:color w:val="000000"/>
                <w:sz w:val="15"/>
                <w:szCs w:val="15"/>
              </w:rPr>
            </w:pPr>
            <w:r>
              <w:rPr>
                <w:rFonts w:hint="eastAsia" w:ascii="宋体" w:hAnsi="宋体" w:cs="宋体"/>
                <w:color w:val="000000"/>
                <w:kern w:val="0"/>
                <w:sz w:val="15"/>
                <w:szCs w:val="15"/>
              </w:rPr>
              <w:t>一般检查事项</w:t>
            </w:r>
          </w:p>
        </w:tc>
        <w:tc>
          <w:tcPr>
            <w:tcW w:w="1276" w:type="dxa"/>
            <w:tcBorders>
              <w:top w:val="single" w:color="000000" w:sz="4" w:space="0"/>
              <w:left w:val="single" w:color="000000" w:sz="4" w:space="0"/>
              <w:bottom w:val="single" w:color="000000" w:sz="4" w:space="0"/>
              <w:right w:val="single" w:color="000000" w:sz="12" w:space="0"/>
            </w:tcBorders>
            <w:vAlign w:val="center"/>
          </w:tcPr>
          <w:p>
            <w:pPr>
              <w:widowControl/>
              <w:spacing w:line="200" w:lineRule="exact"/>
              <w:jc w:val="center"/>
              <w:textAlignment w:val="center"/>
              <w:rPr>
                <w:rFonts w:hint="eastAsia" w:ascii="宋体" w:hAnsi="宋体" w:eastAsia="宋体" w:cs="宋体"/>
                <w:color w:val="000000"/>
                <w:sz w:val="15"/>
                <w:szCs w:val="15"/>
                <w:lang w:eastAsia="zh-CN"/>
              </w:rPr>
            </w:pPr>
            <w:r>
              <w:rPr>
                <w:rFonts w:hint="eastAsia" w:ascii="宋体" w:hAnsi="宋体" w:cs="宋体"/>
                <w:color w:val="000000"/>
                <w:kern w:val="0"/>
                <w:sz w:val="15"/>
                <w:szCs w:val="15"/>
              </w:rPr>
              <w:t>农村水利与水土保持</w:t>
            </w:r>
            <w:r>
              <w:rPr>
                <w:rFonts w:hint="eastAsia" w:ascii="宋体" w:hAnsi="宋体" w:cs="宋体"/>
                <w:color w:val="000000"/>
                <w:kern w:val="0"/>
                <w:sz w:val="15"/>
                <w:szCs w:val="15"/>
                <w:lang w:eastAsia="zh-CN"/>
              </w:rPr>
              <w:t>股</w:t>
            </w:r>
          </w:p>
        </w:tc>
      </w:tr>
      <w:tr>
        <w:tblPrEx>
          <w:tblCellMar>
            <w:top w:w="15" w:type="dxa"/>
            <w:left w:w="15" w:type="dxa"/>
            <w:bottom w:w="15" w:type="dxa"/>
            <w:right w:w="15" w:type="dxa"/>
          </w:tblCellMar>
        </w:tblPrEx>
        <w:trPr>
          <w:trHeight w:val="2145" w:hRule="atLeast"/>
        </w:trPr>
        <w:tc>
          <w:tcPr>
            <w:tcW w:w="340" w:type="dxa"/>
            <w:tcBorders>
              <w:top w:val="single" w:color="000000" w:sz="4" w:space="0"/>
              <w:left w:val="single" w:color="000000" w:sz="4" w:space="0"/>
              <w:bottom w:val="single" w:color="000000" w:sz="12" w:space="0"/>
              <w:right w:val="single" w:color="000000" w:sz="4" w:space="0"/>
            </w:tcBorders>
            <w:vAlign w:val="center"/>
          </w:tcPr>
          <w:p>
            <w:pPr>
              <w:widowControl/>
              <w:spacing w:line="200" w:lineRule="exact"/>
              <w:jc w:val="center"/>
              <w:textAlignment w:val="center"/>
              <w:rPr>
                <w:rFonts w:hint="eastAsia" w:ascii="宋体" w:hAnsi="宋体" w:eastAsia="宋体" w:cs="宋体"/>
                <w:color w:val="000000"/>
                <w:sz w:val="15"/>
                <w:szCs w:val="15"/>
                <w:lang w:eastAsia="zh-CN"/>
              </w:rPr>
            </w:pPr>
            <w:r>
              <w:rPr>
                <w:rFonts w:hint="eastAsia" w:ascii="宋体" w:hAnsi="宋体" w:cs="宋体"/>
                <w:color w:val="000000"/>
                <w:kern w:val="0"/>
                <w:sz w:val="15"/>
                <w:szCs w:val="15"/>
                <w:lang w:val="en-US" w:eastAsia="zh-CN"/>
              </w:rPr>
              <w:t>3</w:t>
            </w:r>
          </w:p>
        </w:tc>
        <w:tc>
          <w:tcPr>
            <w:tcW w:w="1134" w:type="dxa"/>
            <w:tcBorders>
              <w:top w:val="single" w:color="000000" w:sz="4" w:space="0"/>
              <w:left w:val="single" w:color="000000" w:sz="4" w:space="0"/>
              <w:bottom w:val="single" w:color="000000" w:sz="12" w:space="0"/>
              <w:right w:val="single" w:color="000000" w:sz="4" w:space="0"/>
            </w:tcBorders>
            <w:vAlign w:val="center"/>
          </w:tcPr>
          <w:p>
            <w:pPr>
              <w:widowControl/>
              <w:spacing w:line="200" w:lineRule="exact"/>
              <w:jc w:val="left"/>
              <w:textAlignment w:val="center"/>
              <w:rPr>
                <w:rFonts w:ascii="宋体" w:hAnsi="宋体" w:cs="宋体"/>
                <w:color w:val="000000"/>
                <w:sz w:val="15"/>
                <w:szCs w:val="15"/>
              </w:rPr>
            </w:pPr>
            <w:r>
              <w:rPr>
                <w:rFonts w:hint="eastAsia" w:ascii="宋体" w:hAnsi="宋体" w:cs="宋体"/>
                <w:color w:val="000000"/>
                <w:kern w:val="0"/>
                <w:sz w:val="15"/>
                <w:szCs w:val="15"/>
              </w:rPr>
              <w:t>水利工程建设项目质量和安全监督检查</w:t>
            </w:r>
          </w:p>
        </w:tc>
        <w:tc>
          <w:tcPr>
            <w:tcW w:w="1134" w:type="dxa"/>
            <w:tcBorders>
              <w:top w:val="single" w:color="000000" w:sz="4" w:space="0"/>
              <w:left w:val="single" w:color="000000" w:sz="4" w:space="0"/>
              <w:bottom w:val="single" w:color="000000" w:sz="12" w:space="0"/>
              <w:right w:val="single" w:color="000000" w:sz="4" w:space="0"/>
            </w:tcBorders>
            <w:vAlign w:val="center"/>
          </w:tcPr>
          <w:p>
            <w:pPr>
              <w:spacing w:line="200" w:lineRule="exact"/>
              <w:rPr>
                <w:rFonts w:ascii="宋体" w:hAnsi="宋体" w:cs="宋体"/>
                <w:color w:val="000000"/>
                <w:sz w:val="15"/>
                <w:szCs w:val="15"/>
              </w:rPr>
            </w:pPr>
          </w:p>
        </w:tc>
        <w:tc>
          <w:tcPr>
            <w:tcW w:w="1093" w:type="dxa"/>
            <w:tcBorders>
              <w:top w:val="single" w:color="000000" w:sz="4" w:space="0"/>
              <w:left w:val="single" w:color="000000" w:sz="4" w:space="0"/>
              <w:bottom w:val="single" w:color="000000" w:sz="12" w:space="0"/>
              <w:right w:val="single" w:color="000000" w:sz="4" w:space="0"/>
            </w:tcBorders>
            <w:vAlign w:val="center"/>
          </w:tcPr>
          <w:p>
            <w:pPr>
              <w:widowControl/>
              <w:spacing w:line="200" w:lineRule="exact"/>
              <w:jc w:val="left"/>
              <w:textAlignment w:val="center"/>
              <w:rPr>
                <w:rFonts w:ascii="宋体" w:hAnsi="宋体" w:cs="宋体"/>
                <w:color w:val="000000"/>
                <w:sz w:val="15"/>
                <w:szCs w:val="15"/>
              </w:rPr>
            </w:pPr>
            <w:r>
              <w:rPr>
                <w:rFonts w:hint="eastAsia" w:ascii="宋体" w:hAnsi="宋体" w:cs="宋体"/>
                <w:color w:val="000000"/>
                <w:sz w:val="15"/>
                <w:szCs w:val="15"/>
                <w:lang w:eastAsia="zh-CN"/>
              </w:rPr>
              <w:t>市水务局</w:t>
            </w:r>
          </w:p>
        </w:tc>
        <w:tc>
          <w:tcPr>
            <w:tcW w:w="3685" w:type="dxa"/>
            <w:tcBorders>
              <w:top w:val="single" w:color="000000" w:sz="4" w:space="0"/>
              <w:left w:val="single" w:color="000000" w:sz="4" w:space="0"/>
              <w:bottom w:val="single" w:color="000000" w:sz="12" w:space="0"/>
              <w:right w:val="single" w:color="000000" w:sz="4" w:space="0"/>
            </w:tcBorders>
            <w:vAlign w:val="center"/>
          </w:tcPr>
          <w:p>
            <w:pPr>
              <w:widowControl/>
              <w:spacing w:line="200" w:lineRule="exac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《建设工程质量管理条例》（国务院令第279号）第四十三条；</w:t>
            </w:r>
          </w:p>
          <w:p>
            <w:pPr>
              <w:widowControl/>
              <w:spacing w:line="200" w:lineRule="exact"/>
              <w:jc w:val="left"/>
              <w:textAlignment w:val="center"/>
              <w:rPr>
                <w:rFonts w:ascii="宋体" w:hAnsi="宋体" w:cs="宋体"/>
                <w:color w:val="000000"/>
                <w:sz w:val="15"/>
                <w:szCs w:val="15"/>
              </w:rPr>
            </w:pPr>
            <w:r>
              <w:rPr>
                <w:rFonts w:hint="eastAsia" w:ascii="宋体" w:hAnsi="宋体" w:cs="宋体"/>
                <w:color w:val="000000"/>
                <w:kern w:val="0"/>
                <w:sz w:val="15"/>
                <w:szCs w:val="15"/>
              </w:rPr>
              <w:t>水利部《水利工程质量监督管理规定》（水建〔1997〕339号）第二条、第二十三条。</w:t>
            </w:r>
          </w:p>
        </w:tc>
        <w:tc>
          <w:tcPr>
            <w:tcW w:w="993" w:type="dxa"/>
            <w:tcBorders>
              <w:top w:val="single" w:color="000000" w:sz="4" w:space="0"/>
              <w:left w:val="single" w:color="000000" w:sz="4" w:space="0"/>
              <w:bottom w:val="single" w:color="000000" w:sz="12" w:space="0"/>
              <w:right w:val="single" w:color="000000" w:sz="4" w:space="0"/>
            </w:tcBorders>
            <w:vAlign w:val="center"/>
          </w:tcPr>
          <w:p>
            <w:pPr>
              <w:widowControl/>
              <w:spacing w:line="200" w:lineRule="exact"/>
              <w:jc w:val="center"/>
              <w:textAlignment w:val="center"/>
              <w:rPr>
                <w:rFonts w:ascii="宋体" w:hAnsi="宋体" w:cs="宋体"/>
                <w:color w:val="000000"/>
                <w:sz w:val="15"/>
                <w:szCs w:val="15"/>
              </w:rPr>
            </w:pPr>
            <w:r>
              <w:rPr>
                <w:rFonts w:hint="eastAsia" w:ascii="宋体" w:hAnsi="宋体" w:cs="宋体"/>
                <w:color w:val="000000"/>
                <w:kern w:val="0"/>
                <w:sz w:val="15"/>
                <w:szCs w:val="15"/>
              </w:rPr>
              <w:t>抽查</w:t>
            </w:r>
          </w:p>
        </w:tc>
        <w:tc>
          <w:tcPr>
            <w:tcW w:w="2976" w:type="dxa"/>
            <w:tcBorders>
              <w:top w:val="single" w:color="000000" w:sz="4" w:space="0"/>
              <w:left w:val="single" w:color="000000" w:sz="4" w:space="0"/>
              <w:bottom w:val="single" w:color="000000" w:sz="12" w:space="0"/>
              <w:right w:val="single" w:color="000000" w:sz="4" w:space="0"/>
            </w:tcBorders>
            <w:vAlign w:val="center"/>
          </w:tcPr>
          <w:p>
            <w:pPr>
              <w:widowControl/>
              <w:spacing w:line="200" w:lineRule="exac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1.查看工程质量监督书、质量监督计划、项目划分确认文件；</w:t>
            </w:r>
          </w:p>
          <w:p>
            <w:pPr>
              <w:widowControl/>
              <w:spacing w:line="200" w:lineRule="exac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2.查看质量监督机构工作记录，是否对建设各方资质和人员进行了复核；</w:t>
            </w:r>
          </w:p>
          <w:p>
            <w:pPr>
              <w:widowControl/>
              <w:spacing w:line="200" w:lineRule="exac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3.查看质量监督机构工作记录，是否对参建各方质量体系建立及运行情况进行检查；</w:t>
            </w:r>
          </w:p>
          <w:p>
            <w:pPr>
              <w:widowControl/>
              <w:spacing w:line="200" w:lineRule="exac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4.查看质量监督机构工作记录、工程质量评定表、质量监督工作报告等资料，是否对建设各方质量行为和实体工程质量情况进行了检查。</w:t>
            </w:r>
          </w:p>
        </w:tc>
        <w:tc>
          <w:tcPr>
            <w:tcW w:w="1134" w:type="dxa"/>
            <w:tcBorders>
              <w:top w:val="single" w:color="000000" w:sz="4" w:space="0"/>
              <w:left w:val="single" w:color="000000" w:sz="4" w:space="0"/>
              <w:bottom w:val="single" w:color="000000" w:sz="12" w:space="0"/>
              <w:right w:val="single" w:color="000000" w:sz="4" w:space="0"/>
            </w:tcBorders>
            <w:vAlign w:val="center"/>
          </w:tcPr>
          <w:p>
            <w:pPr>
              <w:widowControl/>
              <w:spacing w:line="200" w:lineRule="exact"/>
              <w:jc w:val="right"/>
              <w:textAlignment w:val="center"/>
              <w:rPr>
                <w:rFonts w:ascii="宋体" w:hAnsi="宋体" w:cs="宋体"/>
                <w:color w:val="000000"/>
                <w:sz w:val="15"/>
                <w:szCs w:val="15"/>
              </w:rPr>
            </w:pPr>
            <w:r>
              <w:rPr>
                <w:rFonts w:hint="eastAsia" w:ascii="宋体" w:hAnsi="宋体" w:cs="宋体"/>
                <w:color w:val="000000"/>
                <w:kern w:val="0"/>
                <w:sz w:val="15"/>
                <w:szCs w:val="15"/>
              </w:rPr>
              <w:t>重点检查事项</w:t>
            </w:r>
          </w:p>
        </w:tc>
        <w:tc>
          <w:tcPr>
            <w:tcW w:w="1276" w:type="dxa"/>
            <w:tcBorders>
              <w:top w:val="single" w:color="000000" w:sz="4" w:space="0"/>
              <w:left w:val="single" w:color="000000" w:sz="4" w:space="0"/>
              <w:bottom w:val="single" w:color="000000" w:sz="12" w:space="0"/>
              <w:right w:val="single" w:color="000000" w:sz="12" w:space="0"/>
            </w:tcBorders>
            <w:vAlign w:val="center"/>
          </w:tcPr>
          <w:p>
            <w:pPr>
              <w:widowControl/>
              <w:spacing w:line="200" w:lineRule="exact"/>
              <w:jc w:val="center"/>
              <w:textAlignment w:val="center"/>
              <w:rPr>
                <w:rFonts w:hint="eastAsia" w:ascii="宋体" w:hAnsi="宋体" w:eastAsia="宋体" w:cs="宋体"/>
                <w:color w:val="000000"/>
                <w:sz w:val="15"/>
                <w:szCs w:val="15"/>
                <w:lang w:eastAsia="zh-CN"/>
              </w:rPr>
            </w:pPr>
            <w:r>
              <w:rPr>
                <w:rFonts w:hint="eastAsia" w:ascii="宋体" w:hAnsi="宋体" w:cs="宋体"/>
                <w:color w:val="000000"/>
                <w:kern w:val="0"/>
                <w:sz w:val="15"/>
                <w:szCs w:val="15"/>
                <w:lang w:eastAsia="zh-CN"/>
              </w:rPr>
              <w:t>安全生产与质量监督股</w:t>
            </w:r>
          </w:p>
        </w:tc>
      </w:tr>
    </w:tbl>
    <w:p>
      <w:pPr>
        <w:spacing w:line="600" w:lineRule="exact"/>
        <w:rPr>
          <w:rFonts w:ascii="黑体" w:hAnsi="黑体" w:eastAsia="黑体"/>
          <w:sz w:val="32"/>
          <w:szCs w:val="32"/>
        </w:rPr>
      </w:pPr>
      <w:r>
        <w:rPr>
          <w:rFonts w:ascii="仿宋_GB2312" w:hAnsi="仿宋" w:eastAsia="仿宋_GB2312"/>
          <w:sz w:val="32"/>
          <w:szCs w:val="32"/>
        </w:rPr>
        <w:br w:type="page"/>
      </w:r>
    </w:p>
    <w:p>
      <w:pPr>
        <w:spacing w:beforeLines="50" w:afterLines="50" w:line="600" w:lineRule="exact"/>
        <w:ind w:firstLine="2860" w:firstLineChars="650"/>
        <w:rPr>
          <w:rFonts w:ascii="黑体" w:hAnsi="黑体" w:eastAsia="黑体"/>
          <w:sz w:val="44"/>
          <w:szCs w:val="44"/>
        </w:rPr>
      </w:pPr>
      <w:r>
        <w:rPr>
          <w:rFonts w:hint="eastAsia" w:ascii="黑体" w:hAnsi="黑体" w:eastAsia="黑体"/>
          <w:sz w:val="44"/>
          <w:szCs w:val="44"/>
          <w:lang w:eastAsia="zh-CN"/>
        </w:rPr>
        <w:t>霸州市水务局</w:t>
      </w:r>
      <w:r>
        <w:rPr>
          <w:rFonts w:hint="eastAsia" w:ascii="黑体" w:hAnsi="黑体" w:eastAsia="黑体"/>
          <w:sz w:val="44"/>
          <w:szCs w:val="44"/>
        </w:rPr>
        <w:t>“双</w:t>
      </w:r>
      <w:r>
        <w:rPr>
          <w:rFonts w:ascii="黑体" w:hAnsi="黑体" w:eastAsia="黑体"/>
          <w:sz w:val="44"/>
          <w:szCs w:val="44"/>
        </w:rPr>
        <w:t>随机</w:t>
      </w:r>
      <w:r>
        <w:rPr>
          <w:rFonts w:hint="eastAsia" w:ascii="黑体" w:hAnsi="黑体" w:eastAsia="黑体"/>
          <w:sz w:val="44"/>
          <w:szCs w:val="44"/>
        </w:rPr>
        <w:t>”</w:t>
      </w:r>
      <w:r>
        <w:rPr>
          <w:rFonts w:ascii="黑体" w:hAnsi="黑体" w:eastAsia="黑体"/>
          <w:sz w:val="44"/>
          <w:szCs w:val="44"/>
        </w:rPr>
        <w:t>抽查其他行政执法事项清单</w:t>
      </w:r>
    </w:p>
    <w:tbl>
      <w:tblPr>
        <w:tblStyle w:val="4"/>
        <w:tblW w:w="13184" w:type="dxa"/>
        <w:jc w:val="center"/>
        <w:tblLayout w:type="fixed"/>
        <w:tblCellMar>
          <w:top w:w="15" w:type="dxa"/>
          <w:left w:w="15" w:type="dxa"/>
          <w:bottom w:w="15" w:type="dxa"/>
          <w:right w:w="15" w:type="dxa"/>
        </w:tblCellMar>
      </w:tblPr>
      <w:tblGrid>
        <w:gridCol w:w="349"/>
        <w:gridCol w:w="1110"/>
        <w:gridCol w:w="668"/>
        <w:gridCol w:w="850"/>
        <w:gridCol w:w="2977"/>
        <w:gridCol w:w="992"/>
        <w:gridCol w:w="4552"/>
        <w:gridCol w:w="996"/>
        <w:gridCol w:w="690"/>
      </w:tblGrid>
      <w:tr>
        <w:tblPrEx>
          <w:tblCellMar>
            <w:top w:w="15" w:type="dxa"/>
            <w:left w:w="15" w:type="dxa"/>
            <w:bottom w:w="15" w:type="dxa"/>
            <w:right w:w="15" w:type="dxa"/>
          </w:tblCellMar>
        </w:tblPrEx>
        <w:trPr>
          <w:trHeight w:val="340" w:hRule="atLeast"/>
          <w:tblHeader/>
          <w:jc w:val="center"/>
        </w:trPr>
        <w:tc>
          <w:tcPr>
            <w:tcW w:w="349" w:type="dxa"/>
            <w:tcBorders>
              <w:top w:val="single" w:color="000000" w:sz="12"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黑体" w:hAnsi="黑体" w:eastAsia="黑体" w:cs="宋体"/>
                <w:color w:val="000000"/>
                <w:sz w:val="18"/>
                <w:szCs w:val="18"/>
              </w:rPr>
            </w:pPr>
            <w:r>
              <w:rPr>
                <w:rFonts w:hint="eastAsia" w:ascii="黑体" w:hAnsi="黑体" w:eastAsia="黑体" w:cs="宋体"/>
                <w:color w:val="000000"/>
                <w:kern w:val="0"/>
                <w:sz w:val="18"/>
                <w:szCs w:val="18"/>
              </w:rPr>
              <w:t>序号</w:t>
            </w:r>
          </w:p>
        </w:tc>
        <w:tc>
          <w:tcPr>
            <w:tcW w:w="1110" w:type="dxa"/>
            <w:tcBorders>
              <w:top w:val="single" w:color="000000" w:sz="12"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黑体" w:hAnsi="黑体" w:eastAsia="黑体" w:cs="宋体"/>
                <w:color w:val="000000"/>
                <w:sz w:val="18"/>
                <w:szCs w:val="18"/>
              </w:rPr>
            </w:pPr>
            <w:r>
              <w:rPr>
                <w:rFonts w:hint="eastAsia" w:ascii="黑体" w:hAnsi="黑体" w:eastAsia="黑体" w:cs="宋体"/>
                <w:color w:val="000000"/>
                <w:kern w:val="0"/>
                <w:sz w:val="18"/>
                <w:szCs w:val="18"/>
              </w:rPr>
              <w:t>检查项目</w:t>
            </w:r>
          </w:p>
        </w:tc>
        <w:tc>
          <w:tcPr>
            <w:tcW w:w="668" w:type="dxa"/>
            <w:tcBorders>
              <w:top w:val="single" w:color="000000" w:sz="12"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黑体" w:hAnsi="黑体" w:eastAsia="黑体" w:cs="宋体"/>
                <w:color w:val="000000"/>
                <w:sz w:val="18"/>
                <w:szCs w:val="18"/>
              </w:rPr>
            </w:pPr>
            <w:r>
              <w:rPr>
                <w:rFonts w:hint="eastAsia" w:ascii="黑体" w:hAnsi="黑体" w:eastAsia="黑体" w:cs="宋体"/>
                <w:color w:val="000000"/>
                <w:kern w:val="0"/>
                <w:sz w:val="18"/>
                <w:szCs w:val="18"/>
              </w:rPr>
              <w:t>检查子项</w:t>
            </w:r>
          </w:p>
        </w:tc>
        <w:tc>
          <w:tcPr>
            <w:tcW w:w="850" w:type="dxa"/>
            <w:tcBorders>
              <w:top w:val="single" w:color="000000" w:sz="12"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黑体" w:hAnsi="黑体" w:eastAsia="黑体" w:cs="宋体"/>
                <w:color w:val="000000"/>
                <w:sz w:val="18"/>
                <w:szCs w:val="18"/>
              </w:rPr>
            </w:pPr>
            <w:r>
              <w:rPr>
                <w:rFonts w:hint="eastAsia" w:ascii="黑体" w:hAnsi="黑体" w:eastAsia="黑体" w:cs="宋体"/>
                <w:color w:val="000000"/>
                <w:kern w:val="0"/>
                <w:sz w:val="18"/>
                <w:szCs w:val="18"/>
              </w:rPr>
              <w:t>检查主体</w:t>
            </w:r>
          </w:p>
        </w:tc>
        <w:tc>
          <w:tcPr>
            <w:tcW w:w="2977" w:type="dxa"/>
            <w:tcBorders>
              <w:top w:val="single" w:color="000000" w:sz="12"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黑体" w:hAnsi="黑体" w:eastAsia="黑体" w:cs="宋体"/>
                <w:color w:val="000000"/>
                <w:sz w:val="18"/>
                <w:szCs w:val="18"/>
              </w:rPr>
            </w:pPr>
            <w:r>
              <w:rPr>
                <w:rFonts w:hint="eastAsia" w:ascii="黑体" w:hAnsi="黑体" w:eastAsia="黑体" w:cs="宋体"/>
                <w:color w:val="000000"/>
                <w:kern w:val="0"/>
                <w:sz w:val="18"/>
                <w:szCs w:val="18"/>
              </w:rPr>
              <w:t>检查依据</w:t>
            </w:r>
          </w:p>
        </w:tc>
        <w:tc>
          <w:tcPr>
            <w:tcW w:w="992" w:type="dxa"/>
            <w:tcBorders>
              <w:top w:val="single" w:color="000000" w:sz="12"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黑体" w:hAnsi="黑体" w:eastAsia="黑体" w:cs="宋体"/>
                <w:color w:val="000000"/>
                <w:sz w:val="18"/>
                <w:szCs w:val="18"/>
              </w:rPr>
            </w:pPr>
            <w:r>
              <w:rPr>
                <w:rFonts w:hint="eastAsia" w:ascii="黑体" w:hAnsi="黑体" w:eastAsia="黑体" w:cs="宋体"/>
                <w:color w:val="000000"/>
                <w:kern w:val="0"/>
                <w:sz w:val="18"/>
                <w:szCs w:val="18"/>
              </w:rPr>
              <w:t>检查方式</w:t>
            </w:r>
          </w:p>
        </w:tc>
        <w:tc>
          <w:tcPr>
            <w:tcW w:w="4552" w:type="dxa"/>
            <w:tcBorders>
              <w:top w:val="single" w:color="000000" w:sz="12"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黑体" w:hAnsi="黑体" w:eastAsia="黑体" w:cs="宋体"/>
                <w:color w:val="000000"/>
                <w:sz w:val="18"/>
                <w:szCs w:val="18"/>
              </w:rPr>
            </w:pPr>
            <w:r>
              <w:rPr>
                <w:rFonts w:hint="eastAsia" w:ascii="黑体" w:hAnsi="黑体" w:eastAsia="黑体" w:cs="宋体"/>
                <w:color w:val="000000"/>
                <w:kern w:val="0"/>
                <w:sz w:val="18"/>
                <w:szCs w:val="18"/>
              </w:rPr>
              <w:t>检查内容</w:t>
            </w:r>
          </w:p>
        </w:tc>
        <w:tc>
          <w:tcPr>
            <w:tcW w:w="996" w:type="dxa"/>
            <w:tcBorders>
              <w:top w:val="single" w:color="000000" w:sz="12"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黑体" w:hAnsi="黑体" w:eastAsia="黑体" w:cs="宋体"/>
                <w:color w:val="000000"/>
                <w:sz w:val="18"/>
                <w:szCs w:val="18"/>
              </w:rPr>
            </w:pPr>
            <w:r>
              <w:rPr>
                <w:rFonts w:hint="eastAsia" w:ascii="黑体" w:hAnsi="黑体" w:eastAsia="黑体" w:cs="宋体"/>
                <w:color w:val="000000"/>
                <w:kern w:val="0"/>
                <w:sz w:val="18"/>
                <w:szCs w:val="18"/>
              </w:rPr>
              <w:t>备注</w:t>
            </w:r>
          </w:p>
        </w:tc>
        <w:tc>
          <w:tcPr>
            <w:tcW w:w="690" w:type="dxa"/>
            <w:tcBorders>
              <w:top w:val="single" w:color="000000" w:sz="12" w:space="0"/>
              <w:left w:val="single" w:color="000000" w:sz="4" w:space="0"/>
              <w:bottom w:val="single" w:color="000000" w:sz="4" w:space="0"/>
              <w:right w:val="single" w:color="000000" w:sz="12" w:space="0"/>
            </w:tcBorders>
            <w:vAlign w:val="center"/>
          </w:tcPr>
          <w:p>
            <w:pPr>
              <w:widowControl/>
              <w:spacing w:line="240" w:lineRule="exact"/>
              <w:jc w:val="center"/>
              <w:textAlignment w:val="center"/>
              <w:rPr>
                <w:rFonts w:ascii="黑体" w:hAnsi="黑体" w:eastAsia="黑体" w:cs="宋体"/>
                <w:color w:val="000000"/>
                <w:sz w:val="18"/>
                <w:szCs w:val="18"/>
              </w:rPr>
            </w:pPr>
            <w:r>
              <w:rPr>
                <w:rFonts w:hint="eastAsia" w:ascii="黑体" w:hAnsi="黑体" w:eastAsia="黑体" w:cs="宋体"/>
                <w:color w:val="000000"/>
                <w:kern w:val="0"/>
                <w:sz w:val="18"/>
                <w:szCs w:val="18"/>
              </w:rPr>
              <w:t>实施部门</w:t>
            </w:r>
          </w:p>
        </w:tc>
      </w:tr>
      <w:tr>
        <w:tblPrEx>
          <w:tblCellMar>
            <w:top w:w="15" w:type="dxa"/>
            <w:left w:w="15" w:type="dxa"/>
            <w:bottom w:w="15" w:type="dxa"/>
            <w:right w:w="15" w:type="dxa"/>
          </w:tblCellMar>
        </w:tblPrEx>
        <w:trPr>
          <w:trHeight w:val="340" w:hRule="atLeast"/>
          <w:jc w:val="center"/>
        </w:trPr>
        <w:tc>
          <w:tcPr>
            <w:tcW w:w="34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cs="宋体" w:asciiTheme="minorEastAsia" w:hAnsiTheme="minorEastAsia" w:eastAsiaTheme="minorEastAsia"/>
                <w:color w:val="000000"/>
                <w:sz w:val="15"/>
                <w:szCs w:val="15"/>
                <w:lang w:eastAsia="zh-CN"/>
              </w:rPr>
            </w:pPr>
            <w:r>
              <w:rPr>
                <w:rFonts w:hint="eastAsia" w:cs="宋体" w:asciiTheme="minorEastAsia" w:hAnsiTheme="minorEastAsia" w:eastAsiaTheme="minorEastAsia"/>
                <w:color w:val="000000"/>
                <w:kern w:val="0"/>
                <w:sz w:val="15"/>
                <w:szCs w:val="15"/>
                <w:lang w:val="en-US" w:eastAsia="zh-CN"/>
              </w:rPr>
              <w:t>4</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cs="宋体" w:asciiTheme="minorEastAsia" w:hAnsiTheme="minorEastAsia" w:eastAsiaTheme="minorEastAsia"/>
                <w:color w:val="000000"/>
                <w:sz w:val="15"/>
                <w:szCs w:val="15"/>
              </w:rPr>
            </w:pPr>
            <w:r>
              <w:rPr>
                <w:rFonts w:hint="eastAsia" w:cs="宋体" w:asciiTheme="minorEastAsia" w:hAnsiTheme="minorEastAsia" w:eastAsiaTheme="minorEastAsia"/>
                <w:color w:val="000000"/>
                <w:kern w:val="0"/>
                <w:sz w:val="15"/>
                <w:szCs w:val="15"/>
              </w:rPr>
              <w:t>水行政执法监督检查</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3"/>
                <w:szCs w:val="13"/>
              </w:rPr>
            </w:pP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cs="宋体" w:asciiTheme="minorEastAsia" w:hAnsiTheme="minorEastAsia" w:eastAsiaTheme="minorEastAsia"/>
                <w:color w:val="000000"/>
                <w:sz w:val="15"/>
                <w:szCs w:val="15"/>
              </w:rPr>
            </w:pPr>
            <w:r>
              <w:rPr>
                <w:rFonts w:hint="eastAsia" w:cs="宋体" w:asciiTheme="minorEastAsia" w:hAnsiTheme="minorEastAsia" w:eastAsiaTheme="minorEastAsia"/>
                <w:color w:val="000000"/>
                <w:kern w:val="0"/>
                <w:sz w:val="15"/>
                <w:szCs w:val="15"/>
              </w:rPr>
              <w:t>市水利局</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《中华人民共和国水法》第六十条、第六十一条、第六十二条、第六十三条；</w:t>
            </w:r>
          </w:p>
          <w:p>
            <w:pPr>
              <w:widowControl/>
              <w:spacing w:line="240" w:lineRule="exact"/>
              <w:jc w:val="left"/>
              <w:textAlignment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河北省实施《中华人民共和国水法》办法第五十八条。</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抽查及</w:t>
            </w:r>
          </w:p>
          <w:p>
            <w:pPr>
              <w:widowControl/>
              <w:spacing w:line="240" w:lineRule="exact"/>
              <w:jc w:val="center"/>
              <w:textAlignment w:val="center"/>
              <w:rPr>
                <w:rFonts w:cs="宋体" w:asciiTheme="minorEastAsia" w:hAnsiTheme="minorEastAsia" w:eastAsiaTheme="minorEastAsia"/>
                <w:color w:val="000000"/>
                <w:sz w:val="15"/>
                <w:szCs w:val="15"/>
              </w:rPr>
            </w:pPr>
            <w:r>
              <w:rPr>
                <w:rFonts w:hint="eastAsia" w:cs="宋体" w:asciiTheme="minorEastAsia" w:hAnsiTheme="minorEastAsia" w:eastAsiaTheme="minorEastAsia"/>
                <w:color w:val="000000"/>
                <w:kern w:val="0"/>
                <w:sz w:val="15"/>
                <w:szCs w:val="15"/>
              </w:rPr>
              <w:t>专项检查</w:t>
            </w:r>
          </w:p>
        </w:tc>
        <w:tc>
          <w:tcPr>
            <w:tcW w:w="45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（一）监督检查群众举报和其它执法部门通报或协办的涉水案件。</w:t>
            </w:r>
          </w:p>
          <w:p>
            <w:pPr>
              <w:widowControl/>
              <w:spacing w:line="240" w:lineRule="exact"/>
              <w:jc w:val="left"/>
              <w:textAlignment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1.检查案件涉及的有关文件、证照、资料；</w:t>
            </w:r>
          </w:p>
          <w:p>
            <w:pPr>
              <w:widowControl/>
              <w:spacing w:line="240" w:lineRule="exact"/>
              <w:jc w:val="left"/>
              <w:textAlignment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2.要求被检查单位就执行本法的有关问题作出说明；</w:t>
            </w:r>
          </w:p>
          <w:p>
            <w:pPr>
              <w:widowControl/>
              <w:spacing w:line="240" w:lineRule="exact"/>
              <w:jc w:val="left"/>
              <w:textAlignment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3.进入被检查单位的生产场所进行调查；</w:t>
            </w:r>
          </w:p>
          <w:p>
            <w:pPr>
              <w:widowControl/>
              <w:spacing w:line="240" w:lineRule="exact"/>
              <w:jc w:val="left"/>
              <w:textAlignment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4.责令被检查单位停止违反本法的行为，履行法定义务。</w:t>
            </w:r>
          </w:p>
          <w:p>
            <w:pPr>
              <w:widowControl/>
              <w:spacing w:line="240" w:lineRule="exact"/>
              <w:jc w:val="left"/>
              <w:textAlignment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（二）监督检查下级水行政主管部门管辖的水事案件。</w:t>
            </w:r>
          </w:p>
          <w:p>
            <w:pPr>
              <w:widowControl/>
              <w:spacing w:line="240" w:lineRule="exact"/>
              <w:jc w:val="left"/>
              <w:textAlignment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1.检查下级水行政主管部门涉案档案；</w:t>
            </w:r>
          </w:p>
          <w:p>
            <w:pPr>
              <w:widowControl/>
              <w:spacing w:line="240" w:lineRule="exact"/>
              <w:jc w:val="left"/>
              <w:textAlignment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2.询问下级水行政主管部门涉案工作人员案件办理情况；</w:t>
            </w:r>
          </w:p>
          <w:p>
            <w:pPr>
              <w:widowControl/>
              <w:spacing w:line="240" w:lineRule="exact"/>
              <w:jc w:val="left"/>
              <w:textAlignment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3.向涉案人员了解相关案情；</w:t>
            </w:r>
          </w:p>
          <w:p>
            <w:pPr>
              <w:widowControl/>
              <w:spacing w:line="240" w:lineRule="exact"/>
              <w:jc w:val="left"/>
              <w:textAlignment w:val="center"/>
              <w:rPr>
                <w:rFonts w:cs="宋体" w:asciiTheme="minorEastAsia" w:hAnsiTheme="minorEastAsia" w:eastAsiaTheme="minorEastAsia"/>
                <w:sz w:val="15"/>
                <w:szCs w:val="15"/>
              </w:rPr>
            </w:pPr>
            <w:r>
              <w:rPr>
                <w:rFonts w:hint="eastAsia" w:cs="宋体" w:asciiTheme="minorEastAsia" w:hAnsiTheme="minorEastAsia" w:eastAsiaTheme="minorEastAsia"/>
                <w:color w:val="000000"/>
                <w:kern w:val="0"/>
                <w:sz w:val="15"/>
                <w:szCs w:val="15"/>
              </w:rPr>
              <w:t>4.前往涉案现场进行调查。</w:t>
            </w:r>
          </w:p>
        </w:tc>
        <w:tc>
          <w:tcPr>
            <w:tcW w:w="99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cs="宋体" w:asciiTheme="minorEastAsia" w:hAnsiTheme="minorEastAsia" w:eastAsiaTheme="minorEastAsia"/>
                <w:color w:val="000000"/>
                <w:sz w:val="15"/>
                <w:szCs w:val="15"/>
              </w:rPr>
            </w:pPr>
            <w:r>
              <w:rPr>
                <w:rFonts w:hint="eastAsia" w:cs="宋体" w:asciiTheme="minorEastAsia" w:hAnsiTheme="minorEastAsia" w:eastAsiaTheme="minorEastAsia"/>
                <w:color w:val="000000"/>
                <w:kern w:val="0"/>
                <w:sz w:val="15"/>
                <w:szCs w:val="15"/>
              </w:rPr>
              <w:t>一般检查事项</w:t>
            </w:r>
          </w:p>
        </w:tc>
        <w:tc>
          <w:tcPr>
            <w:tcW w:w="69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center"/>
              <w:textAlignment w:val="center"/>
              <w:rPr>
                <w:rFonts w:cs="宋体" w:asciiTheme="minorEastAsia" w:hAnsiTheme="minorEastAsia" w:eastAsiaTheme="minorEastAsia"/>
                <w:color w:val="000000"/>
                <w:sz w:val="15"/>
                <w:szCs w:val="15"/>
              </w:rPr>
            </w:pPr>
            <w:r>
              <w:rPr>
                <w:rFonts w:hint="eastAsia" w:cs="宋体" w:asciiTheme="minorEastAsia" w:hAnsiTheme="minorEastAsia" w:eastAsiaTheme="minorEastAsia"/>
                <w:color w:val="000000"/>
                <w:kern w:val="0"/>
                <w:sz w:val="15"/>
                <w:szCs w:val="15"/>
              </w:rPr>
              <w:t>政策法规科、水政监察</w:t>
            </w:r>
            <w:r>
              <w:rPr>
                <w:rFonts w:hint="eastAsia" w:cs="宋体" w:asciiTheme="minorEastAsia" w:hAnsiTheme="minorEastAsia" w:eastAsiaTheme="minorEastAsia"/>
                <w:color w:val="000000"/>
                <w:kern w:val="0"/>
                <w:sz w:val="15"/>
                <w:szCs w:val="15"/>
                <w:lang w:eastAsia="zh-CN"/>
              </w:rPr>
              <w:t>大</w:t>
            </w:r>
            <w:r>
              <w:rPr>
                <w:rFonts w:hint="eastAsia" w:cs="宋体" w:asciiTheme="minorEastAsia" w:hAnsiTheme="minorEastAsia" w:eastAsiaTheme="minorEastAsia"/>
                <w:color w:val="000000"/>
                <w:kern w:val="0"/>
                <w:sz w:val="15"/>
                <w:szCs w:val="15"/>
                <w:lang w:val="en-US" w:eastAsia="zh-CN"/>
              </w:rPr>
              <w:t xml:space="preserve">   </w:t>
            </w:r>
            <w:r>
              <w:rPr>
                <w:rFonts w:hint="eastAsia" w:cs="宋体" w:asciiTheme="minorEastAsia" w:hAnsiTheme="minorEastAsia" w:eastAsiaTheme="minorEastAsia"/>
                <w:color w:val="000000"/>
                <w:kern w:val="0"/>
                <w:sz w:val="15"/>
                <w:szCs w:val="15"/>
              </w:rPr>
              <w:t>队</w:t>
            </w:r>
          </w:p>
        </w:tc>
      </w:tr>
      <w:tr>
        <w:tblPrEx>
          <w:tblCellMar>
            <w:top w:w="15" w:type="dxa"/>
            <w:left w:w="15" w:type="dxa"/>
            <w:bottom w:w="15" w:type="dxa"/>
            <w:right w:w="15" w:type="dxa"/>
          </w:tblCellMar>
        </w:tblPrEx>
        <w:trPr>
          <w:trHeight w:val="1010" w:hRule="atLeast"/>
          <w:jc w:val="center"/>
        </w:trPr>
        <w:tc>
          <w:tcPr>
            <w:tcW w:w="34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cs="宋体" w:asciiTheme="minorEastAsia" w:hAnsiTheme="minorEastAsia" w:eastAsiaTheme="minorEastAsia"/>
                <w:color w:val="000000"/>
                <w:sz w:val="15"/>
                <w:szCs w:val="15"/>
                <w:lang w:eastAsia="zh-CN"/>
              </w:rPr>
            </w:pPr>
            <w:r>
              <w:rPr>
                <w:rFonts w:hint="eastAsia" w:cs="宋体" w:asciiTheme="minorEastAsia" w:hAnsiTheme="minorEastAsia" w:eastAsiaTheme="minorEastAsia"/>
                <w:color w:val="000000"/>
                <w:kern w:val="0"/>
                <w:sz w:val="15"/>
                <w:szCs w:val="15"/>
                <w:lang w:val="en-US" w:eastAsia="zh-CN"/>
              </w:rPr>
              <w:t>5</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cs="宋体" w:asciiTheme="minorEastAsia" w:hAnsiTheme="minorEastAsia" w:eastAsiaTheme="minorEastAsia"/>
                <w:color w:val="000000"/>
                <w:sz w:val="15"/>
                <w:szCs w:val="15"/>
              </w:rPr>
            </w:pPr>
            <w:r>
              <w:rPr>
                <w:rFonts w:hint="eastAsia" w:cs="宋体" w:asciiTheme="minorEastAsia" w:hAnsiTheme="minorEastAsia" w:eastAsiaTheme="minorEastAsia"/>
                <w:color w:val="000000"/>
                <w:kern w:val="0"/>
                <w:sz w:val="15"/>
                <w:szCs w:val="15"/>
              </w:rPr>
              <w:t>取水许可制度实施的监督检查</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cs="宋体"/>
                <w:color w:val="000000"/>
                <w:sz w:val="13"/>
                <w:szCs w:val="13"/>
              </w:rPr>
            </w:pP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cs="宋体" w:asciiTheme="minorEastAsia" w:hAnsiTheme="minorEastAsia" w:eastAsiaTheme="minorEastAsia"/>
                <w:color w:val="000000"/>
                <w:sz w:val="15"/>
                <w:szCs w:val="15"/>
              </w:rPr>
            </w:pPr>
            <w:r>
              <w:rPr>
                <w:rFonts w:hint="eastAsia" w:cs="宋体" w:asciiTheme="minorEastAsia" w:hAnsiTheme="minorEastAsia" w:eastAsiaTheme="minorEastAsia"/>
                <w:color w:val="000000"/>
                <w:kern w:val="0"/>
                <w:sz w:val="15"/>
                <w:szCs w:val="15"/>
              </w:rPr>
              <w:t>市水利局</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cs="宋体" w:asciiTheme="minorEastAsia" w:hAnsiTheme="minorEastAsia" w:eastAsiaTheme="minorEastAsia"/>
                <w:color w:val="000000"/>
                <w:sz w:val="15"/>
                <w:szCs w:val="15"/>
              </w:rPr>
            </w:pPr>
            <w:r>
              <w:rPr>
                <w:rFonts w:hint="eastAsia" w:cs="宋体" w:asciiTheme="minorEastAsia" w:hAnsiTheme="minorEastAsia" w:eastAsiaTheme="minorEastAsia"/>
                <w:color w:val="000000"/>
                <w:kern w:val="0"/>
                <w:sz w:val="15"/>
                <w:szCs w:val="15"/>
              </w:rPr>
              <w:t>《取水许可和水资源费征收管理条例》（2006年1月24日国务院令第460号）第三十八条第一款。</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抽查及</w:t>
            </w:r>
          </w:p>
          <w:p>
            <w:pPr>
              <w:widowControl/>
              <w:spacing w:line="240" w:lineRule="exact"/>
              <w:jc w:val="center"/>
              <w:textAlignment w:val="center"/>
              <w:rPr>
                <w:rFonts w:cs="宋体" w:asciiTheme="minorEastAsia" w:hAnsiTheme="minorEastAsia" w:eastAsiaTheme="minorEastAsia"/>
                <w:color w:val="000000"/>
                <w:sz w:val="15"/>
                <w:szCs w:val="15"/>
              </w:rPr>
            </w:pPr>
            <w:r>
              <w:rPr>
                <w:rFonts w:hint="eastAsia" w:cs="宋体" w:asciiTheme="minorEastAsia" w:hAnsiTheme="minorEastAsia" w:eastAsiaTheme="minorEastAsia"/>
                <w:color w:val="000000"/>
                <w:kern w:val="0"/>
                <w:sz w:val="15"/>
                <w:szCs w:val="15"/>
              </w:rPr>
              <w:t>专项检查</w:t>
            </w:r>
          </w:p>
        </w:tc>
        <w:tc>
          <w:tcPr>
            <w:tcW w:w="45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cs="宋体" w:asciiTheme="minorEastAsia" w:hAnsiTheme="minorEastAsia" w:eastAsiaTheme="minorEastAsia"/>
                <w:color w:val="000000"/>
                <w:sz w:val="15"/>
                <w:szCs w:val="15"/>
              </w:rPr>
            </w:pPr>
            <w:r>
              <w:rPr>
                <w:rFonts w:hint="eastAsia" w:cs="宋体" w:asciiTheme="minorEastAsia" w:hAnsiTheme="minorEastAsia" w:eastAsiaTheme="minorEastAsia"/>
                <w:color w:val="000000"/>
                <w:kern w:val="0"/>
                <w:sz w:val="15"/>
                <w:szCs w:val="15"/>
              </w:rPr>
              <w:t>1.是否存在超权限审批、审批依据是否充分、审批流程是否合法、审批结果是否合理等；2.监督检查执行情况，对检查中发现问题的整改情况。</w:t>
            </w:r>
          </w:p>
        </w:tc>
        <w:tc>
          <w:tcPr>
            <w:tcW w:w="99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cs="宋体" w:asciiTheme="minorEastAsia" w:hAnsiTheme="minorEastAsia" w:eastAsiaTheme="minorEastAsia"/>
                <w:color w:val="000000"/>
                <w:sz w:val="15"/>
                <w:szCs w:val="15"/>
              </w:rPr>
            </w:pPr>
            <w:r>
              <w:rPr>
                <w:rFonts w:hint="eastAsia" w:cs="宋体" w:asciiTheme="minorEastAsia" w:hAnsiTheme="minorEastAsia" w:eastAsiaTheme="minorEastAsia"/>
                <w:color w:val="000000"/>
                <w:kern w:val="0"/>
                <w:sz w:val="15"/>
                <w:szCs w:val="15"/>
              </w:rPr>
              <w:t>重点检查事项</w:t>
            </w:r>
          </w:p>
        </w:tc>
        <w:tc>
          <w:tcPr>
            <w:tcW w:w="69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center"/>
              <w:textAlignment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水资源</w:t>
            </w:r>
          </w:p>
          <w:p>
            <w:pPr>
              <w:widowControl/>
              <w:spacing w:line="240" w:lineRule="exact"/>
              <w:jc w:val="center"/>
              <w:textAlignment w:val="center"/>
              <w:rPr>
                <w:rFonts w:hint="eastAsia" w:cs="宋体" w:asciiTheme="minorEastAsia" w:hAnsiTheme="minorEastAsia" w:eastAsiaTheme="minorEastAsia"/>
                <w:color w:val="000000"/>
                <w:sz w:val="15"/>
                <w:szCs w:val="15"/>
                <w:lang w:eastAsia="zh-CN"/>
              </w:rPr>
            </w:pPr>
            <w:r>
              <w:rPr>
                <w:rFonts w:hint="eastAsia" w:cs="宋体" w:asciiTheme="minorEastAsia" w:hAnsiTheme="minorEastAsia" w:eastAsiaTheme="minorEastAsia"/>
                <w:color w:val="000000"/>
                <w:kern w:val="0"/>
                <w:sz w:val="15"/>
                <w:szCs w:val="15"/>
              </w:rPr>
              <w:t>管理与节约用水</w:t>
            </w:r>
            <w:r>
              <w:rPr>
                <w:rFonts w:hint="eastAsia" w:cs="宋体" w:asciiTheme="minorEastAsia" w:hAnsiTheme="minorEastAsia" w:eastAsiaTheme="minorEastAsia"/>
                <w:color w:val="000000"/>
                <w:kern w:val="0"/>
                <w:sz w:val="15"/>
                <w:szCs w:val="15"/>
                <w:lang w:eastAsia="zh-CN"/>
              </w:rPr>
              <w:t>办公室</w:t>
            </w:r>
          </w:p>
        </w:tc>
      </w:tr>
      <w:tr>
        <w:tblPrEx>
          <w:tblCellMar>
            <w:top w:w="15" w:type="dxa"/>
            <w:left w:w="15" w:type="dxa"/>
            <w:bottom w:w="15" w:type="dxa"/>
            <w:right w:w="15" w:type="dxa"/>
          </w:tblCellMar>
        </w:tblPrEx>
        <w:trPr>
          <w:trHeight w:val="340" w:hRule="atLeast"/>
          <w:jc w:val="center"/>
        </w:trPr>
        <w:tc>
          <w:tcPr>
            <w:tcW w:w="349"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cs="宋体" w:asciiTheme="minorEastAsia" w:hAnsiTheme="minorEastAsia" w:eastAsiaTheme="minorEastAsia"/>
                <w:color w:val="000000"/>
                <w:sz w:val="15"/>
                <w:szCs w:val="15"/>
                <w:lang w:eastAsia="zh-CN"/>
              </w:rPr>
            </w:pPr>
            <w:r>
              <w:rPr>
                <w:rFonts w:hint="eastAsia" w:cs="宋体" w:asciiTheme="minorEastAsia" w:hAnsiTheme="minorEastAsia" w:eastAsiaTheme="minorEastAsia"/>
                <w:color w:val="000000"/>
                <w:kern w:val="0"/>
                <w:sz w:val="15"/>
                <w:szCs w:val="15"/>
                <w:lang w:val="en-US" w:eastAsia="zh-CN"/>
              </w:rPr>
              <w:t>6</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cs="宋体" w:asciiTheme="minorEastAsia" w:hAnsiTheme="minorEastAsia" w:eastAsiaTheme="minorEastAsia"/>
                <w:color w:val="000000"/>
                <w:sz w:val="15"/>
                <w:szCs w:val="15"/>
              </w:rPr>
            </w:pPr>
            <w:r>
              <w:rPr>
                <w:rFonts w:hint="eastAsia" w:cs="宋体" w:asciiTheme="minorEastAsia" w:hAnsiTheme="minorEastAsia" w:eastAsiaTheme="minorEastAsia"/>
                <w:color w:val="000000"/>
                <w:kern w:val="0"/>
                <w:sz w:val="15"/>
                <w:szCs w:val="15"/>
              </w:rPr>
              <w:t>河道采砂管理监督检查</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13"/>
                <w:szCs w:val="13"/>
              </w:rPr>
            </w:pP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cs="宋体" w:asciiTheme="minorEastAsia" w:hAnsiTheme="minorEastAsia" w:eastAsiaTheme="minorEastAsia"/>
                <w:color w:val="000000"/>
                <w:sz w:val="15"/>
                <w:szCs w:val="15"/>
              </w:rPr>
            </w:pPr>
            <w:r>
              <w:rPr>
                <w:rFonts w:hint="eastAsia" w:cs="宋体" w:asciiTheme="minorEastAsia" w:hAnsiTheme="minorEastAsia" w:eastAsiaTheme="minorEastAsia"/>
                <w:color w:val="000000"/>
                <w:kern w:val="0"/>
                <w:sz w:val="15"/>
                <w:szCs w:val="15"/>
              </w:rPr>
              <w:t>市水利局</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heme="minorEastAsia" w:hAnsiTheme="minorEastAsia" w:eastAsiaTheme="minorEastAsia"/>
                <w:sz w:val="15"/>
                <w:szCs w:val="15"/>
              </w:rPr>
            </w:pPr>
            <w:r>
              <w:rPr>
                <w:rFonts w:hint="eastAsia" w:asciiTheme="minorEastAsia" w:hAnsiTheme="minorEastAsia" w:eastAsiaTheme="minorEastAsia"/>
                <w:bCs/>
                <w:sz w:val="15"/>
                <w:szCs w:val="15"/>
              </w:rPr>
              <w:t>《加强河道采砂管理工作方案》工作职责、监管措施、</w:t>
            </w:r>
            <w:r>
              <w:rPr>
                <w:rFonts w:hint="eastAsia" w:asciiTheme="minorEastAsia" w:hAnsiTheme="minorEastAsia" w:eastAsiaTheme="minorEastAsia"/>
                <w:sz w:val="15"/>
                <w:szCs w:val="15"/>
              </w:rPr>
              <w:t>加强日常监督管理；</w:t>
            </w:r>
          </w:p>
          <w:p>
            <w:pPr>
              <w:widowControl/>
              <w:spacing w:line="220" w:lineRule="exact"/>
              <w:jc w:val="left"/>
              <w:textAlignment w:val="center"/>
              <w:rPr>
                <w:rFonts w:cs="宋体" w:asciiTheme="minorEastAsia" w:hAnsiTheme="minorEastAsia" w:eastAsiaTheme="minorEastAsia"/>
                <w:color w:val="000000"/>
                <w:sz w:val="15"/>
                <w:szCs w:val="15"/>
              </w:rPr>
            </w:pPr>
            <w:r>
              <w:rPr>
                <w:rFonts w:hint="eastAsia" w:asciiTheme="minorEastAsia" w:hAnsiTheme="minorEastAsia" w:eastAsiaTheme="minorEastAsia"/>
                <w:bCs/>
                <w:sz w:val="15"/>
                <w:szCs w:val="15"/>
              </w:rPr>
              <w:t>《河北省河道采砂与整治管理办法》</w:t>
            </w:r>
            <w:r>
              <w:rPr>
                <w:rFonts w:hint="eastAsia" w:asciiTheme="minorEastAsia" w:hAnsiTheme="minorEastAsia" w:eastAsiaTheme="minorEastAsia"/>
                <w:sz w:val="15"/>
                <w:szCs w:val="15"/>
              </w:rPr>
              <w:t>第二条、第十六条、第二十一条、第二十三条、第二十四条、第二十六条、第二十七条。</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cs="宋体" w:asciiTheme="minorEastAsia" w:hAnsiTheme="minorEastAsia" w:eastAsiaTheme="minorEastAsia"/>
                <w:color w:val="000000"/>
                <w:sz w:val="15"/>
                <w:szCs w:val="15"/>
              </w:rPr>
            </w:pPr>
            <w:r>
              <w:rPr>
                <w:rFonts w:hint="eastAsia" w:cs="宋体" w:asciiTheme="minorEastAsia" w:hAnsiTheme="minorEastAsia" w:eastAsiaTheme="minorEastAsia"/>
                <w:color w:val="000000"/>
                <w:kern w:val="0"/>
                <w:sz w:val="15"/>
                <w:szCs w:val="15"/>
              </w:rPr>
              <w:t>抽查及     专项检查</w:t>
            </w:r>
          </w:p>
        </w:tc>
        <w:tc>
          <w:tcPr>
            <w:tcW w:w="455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（一）采砂单位能否出具采砂许可证。主要检查采砂单位是否有市级行政审批部门颁发的采砂许可证，市级行政审批部门有无进行公告。</w:t>
            </w:r>
          </w:p>
          <w:p>
            <w:pPr>
              <w:widowControl/>
              <w:spacing w:line="220" w:lineRule="exact"/>
              <w:jc w:val="left"/>
              <w:textAlignment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（二）采砂监管情况。主要检查：</w:t>
            </w:r>
          </w:p>
          <w:p>
            <w:pPr>
              <w:widowControl/>
              <w:spacing w:line="220" w:lineRule="exact"/>
              <w:jc w:val="left"/>
              <w:textAlignment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1.砂石弃料堆放、处理及现场清理是否符合要求；</w:t>
            </w:r>
          </w:p>
          <w:p>
            <w:pPr>
              <w:widowControl/>
              <w:spacing w:line="220" w:lineRule="exact"/>
              <w:jc w:val="left"/>
              <w:textAlignment w:val="center"/>
              <w:rPr>
                <w:rFonts w:cs="宋体" w:asciiTheme="minorEastAsia" w:hAnsiTheme="minorEastAsia" w:eastAsiaTheme="minorEastAsia"/>
                <w:color w:val="000000"/>
                <w:kern w:val="0"/>
                <w:sz w:val="15"/>
                <w:szCs w:val="15"/>
                <w:lang w:val="zh-CN"/>
              </w:rPr>
            </w:pPr>
            <w:r>
              <w:rPr>
                <w:rFonts w:hint="eastAsia" w:cs="宋体" w:asciiTheme="minorEastAsia" w:hAnsiTheme="minorEastAsia" w:eastAsiaTheme="minorEastAsia"/>
                <w:color w:val="000000"/>
                <w:kern w:val="0"/>
                <w:sz w:val="15"/>
                <w:szCs w:val="15"/>
              </w:rPr>
              <w:t>2.堆砂场是否</w:t>
            </w:r>
            <w:r>
              <w:rPr>
                <w:rFonts w:hint="eastAsia" w:cs="宋体" w:asciiTheme="minorEastAsia" w:hAnsiTheme="minorEastAsia" w:eastAsiaTheme="minorEastAsia"/>
                <w:color w:val="000000"/>
                <w:kern w:val="0"/>
                <w:sz w:val="15"/>
                <w:szCs w:val="15"/>
                <w:lang w:val="zh-CN"/>
              </w:rPr>
              <w:t>设置</w:t>
            </w:r>
            <w:r>
              <w:rPr>
                <w:rFonts w:hint="eastAsia" w:cs="宋体" w:asciiTheme="minorEastAsia" w:hAnsiTheme="minorEastAsia" w:eastAsiaTheme="minorEastAsia"/>
                <w:color w:val="000000"/>
                <w:kern w:val="0"/>
                <w:sz w:val="15"/>
                <w:szCs w:val="15"/>
              </w:rPr>
              <w:t>在</w:t>
            </w:r>
            <w:r>
              <w:rPr>
                <w:rFonts w:hint="eastAsia" w:cs="宋体" w:asciiTheme="minorEastAsia" w:hAnsiTheme="minorEastAsia" w:eastAsiaTheme="minorEastAsia"/>
                <w:color w:val="000000"/>
                <w:kern w:val="0"/>
                <w:sz w:val="15"/>
                <w:szCs w:val="15"/>
                <w:lang w:val="zh-CN"/>
              </w:rPr>
              <w:t>河道管理范围以外，确需设置在河道管理范围内的，</w:t>
            </w:r>
            <w:r>
              <w:rPr>
                <w:rFonts w:hint="eastAsia" w:cs="宋体" w:asciiTheme="minorEastAsia" w:hAnsiTheme="minorEastAsia" w:eastAsiaTheme="minorEastAsia"/>
                <w:color w:val="000000"/>
                <w:kern w:val="0"/>
                <w:sz w:val="15"/>
                <w:szCs w:val="15"/>
              </w:rPr>
              <w:t>是否</w:t>
            </w:r>
            <w:r>
              <w:rPr>
                <w:rFonts w:hint="eastAsia" w:cs="宋体" w:asciiTheme="minorEastAsia" w:hAnsiTheme="minorEastAsia" w:eastAsiaTheme="minorEastAsia"/>
                <w:color w:val="000000"/>
                <w:kern w:val="0"/>
                <w:sz w:val="15"/>
                <w:szCs w:val="15"/>
                <w:lang w:val="zh-CN"/>
              </w:rPr>
              <w:t>符合岸线规划，</w:t>
            </w:r>
            <w:r>
              <w:rPr>
                <w:rFonts w:hint="eastAsia" w:cs="宋体" w:asciiTheme="minorEastAsia" w:hAnsiTheme="minorEastAsia" w:eastAsiaTheme="minorEastAsia"/>
                <w:color w:val="000000"/>
                <w:kern w:val="0"/>
                <w:sz w:val="15"/>
                <w:szCs w:val="15"/>
              </w:rPr>
              <w:t>能否出具相应</w:t>
            </w:r>
            <w:r>
              <w:rPr>
                <w:rFonts w:hint="eastAsia" w:cs="宋体" w:asciiTheme="minorEastAsia" w:hAnsiTheme="minorEastAsia" w:eastAsiaTheme="minorEastAsia"/>
                <w:color w:val="000000"/>
                <w:kern w:val="0"/>
                <w:sz w:val="15"/>
                <w:szCs w:val="15"/>
                <w:lang w:val="zh-CN"/>
              </w:rPr>
              <w:t>批准手续；</w:t>
            </w:r>
          </w:p>
          <w:p>
            <w:pPr>
              <w:widowControl/>
              <w:spacing w:line="220" w:lineRule="exact"/>
              <w:jc w:val="left"/>
              <w:textAlignment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3.采砂单位是否在采砂现场附近设立公告牌；</w:t>
            </w:r>
          </w:p>
          <w:p>
            <w:pPr>
              <w:widowControl/>
              <w:spacing w:line="220" w:lineRule="exact"/>
              <w:jc w:val="left"/>
              <w:textAlignment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4.采砂过程中是否及时对河床及边坡进行修复和整治；</w:t>
            </w:r>
          </w:p>
          <w:p>
            <w:pPr>
              <w:widowControl/>
              <w:spacing w:line="220" w:lineRule="exact"/>
              <w:jc w:val="left"/>
              <w:textAlignment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5.年度禁采期前，采砂单位是否按要求将采砂机具设备撤出河道管理范围；</w:t>
            </w:r>
          </w:p>
          <w:p>
            <w:pPr>
              <w:widowControl/>
              <w:spacing w:line="220" w:lineRule="exact"/>
              <w:jc w:val="left"/>
              <w:textAlignment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6.各级河长湖长及水行政主管部门是否履行监管职责，年度禁采期前，是否对采砂河道进行验收。</w:t>
            </w:r>
          </w:p>
        </w:tc>
        <w:tc>
          <w:tcPr>
            <w:tcW w:w="996"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cs="宋体" w:asciiTheme="minorEastAsia" w:hAnsiTheme="minorEastAsia" w:eastAsiaTheme="minorEastAsia"/>
                <w:color w:val="000000"/>
                <w:sz w:val="15"/>
                <w:szCs w:val="15"/>
              </w:rPr>
            </w:pPr>
            <w:r>
              <w:rPr>
                <w:rFonts w:hint="eastAsia" w:cs="宋体" w:asciiTheme="minorEastAsia" w:hAnsiTheme="minorEastAsia" w:eastAsiaTheme="minorEastAsia"/>
                <w:color w:val="000000"/>
                <w:kern w:val="0"/>
                <w:sz w:val="15"/>
                <w:szCs w:val="15"/>
              </w:rPr>
              <w:t>重点检查事项</w:t>
            </w:r>
          </w:p>
        </w:tc>
        <w:tc>
          <w:tcPr>
            <w:tcW w:w="690" w:type="dxa"/>
            <w:tcBorders>
              <w:top w:val="single" w:color="000000" w:sz="4" w:space="0"/>
              <w:left w:val="single" w:color="000000" w:sz="4" w:space="0"/>
              <w:bottom w:val="single" w:color="000000" w:sz="4" w:space="0"/>
              <w:right w:val="single" w:color="000000" w:sz="12" w:space="0"/>
            </w:tcBorders>
            <w:vAlign w:val="center"/>
          </w:tcPr>
          <w:p>
            <w:pPr>
              <w:widowControl/>
              <w:spacing w:line="220" w:lineRule="exact"/>
              <w:textAlignment w:val="center"/>
              <w:rPr>
                <w:rFonts w:hint="eastAsia" w:cs="宋体" w:asciiTheme="minorEastAsia" w:hAnsiTheme="minorEastAsia" w:eastAsiaTheme="minorEastAsia"/>
                <w:color w:val="000000"/>
                <w:sz w:val="15"/>
                <w:szCs w:val="15"/>
                <w:lang w:eastAsia="zh-CN"/>
              </w:rPr>
            </w:pPr>
            <w:r>
              <w:rPr>
                <w:rFonts w:hint="eastAsia" w:cs="宋体" w:asciiTheme="minorEastAsia" w:hAnsiTheme="minorEastAsia" w:eastAsiaTheme="minorEastAsia"/>
                <w:color w:val="000000"/>
                <w:sz w:val="15"/>
                <w:szCs w:val="15"/>
                <w:lang w:eastAsia="zh-CN"/>
              </w:rPr>
              <w:t>河渠与运行管理股</w:t>
            </w:r>
          </w:p>
        </w:tc>
      </w:tr>
      <w:tr>
        <w:tblPrEx>
          <w:tblCellMar>
            <w:top w:w="15" w:type="dxa"/>
            <w:left w:w="15" w:type="dxa"/>
            <w:bottom w:w="15" w:type="dxa"/>
            <w:right w:w="15" w:type="dxa"/>
          </w:tblCellMar>
        </w:tblPrEx>
        <w:trPr>
          <w:trHeight w:val="340" w:hRule="atLeast"/>
          <w:jc w:val="center"/>
        </w:trPr>
        <w:tc>
          <w:tcPr>
            <w:tcW w:w="349"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cs="宋体" w:asciiTheme="minorEastAsia" w:hAnsiTheme="minorEastAsia" w:eastAsiaTheme="minorEastAsia"/>
                <w:color w:val="000000"/>
                <w:sz w:val="15"/>
                <w:szCs w:val="15"/>
                <w:lang w:eastAsia="zh-CN"/>
              </w:rPr>
            </w:pPr>
            <w:r>
              <w:rPr>
                <w:rFonts w:hint="eastAsia" w:cs="宋体" w:asciiTheme="minorEastAsia" w:hAnsiTheme="minorEastAsia" w:eastAsiaTheme="minorEastAsia"/>
                <w:color w:val="000000"/>
                <w:kern w:val="0"/>
                <w:sz w:val="15"/>
                <w:szCs w:val="15"/>
                <w:lang w:val="en-US" w:eastAsia="zh-CN"/>
              </w:rPr>
              <w:t>7</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textAlignment w:val="center"/>
              <w:rPr>
                <w:rFonts w:cs="宋体" w:asciiTheme="minorEastAsia" w:hAnsiTheme="minorEastAsia" w:eastAsiaTheme="minorEastAsia"/>
                <w:color w:val="000000"/>
                <w:sz w:val="15"/>
                <w:szCs w:val="15"/>
              </w:rPr>
            </w:pPr>
            <w:r>
              <w:rPr>
                <w:rFonts w:hint="eastAsia" w:cs="宋体" w:asciiTheme="minorEastAsia" w:hAnsiTheme="minorEastAsia" w:eastAsiaTheme="minorEastAsia"/>
                <w:color w:val="000000"/>
                <w:kern w:val="0"/>
                <w:sz w:val="15"/>
                <w:szCs w:val="15"/>
              </w:rPr>
              <w:t>农村饮水安全项目监督检查</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textAlignment w:val="center"/>
              <w:rPr>
                <w:rFonts w:ascii="宋体" w:hAnsi="宋体" w:cs="宋体"/>
                <w:color w:val="000000"/>
                <w:sz w:val="13"/>
                <w:szCs w:val="13"/>
              </w:rPr>
            </w:pP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textAlignment w:val="center"/>
              <w:rPr>
                <w:rFonts w:cs="宋体" w:asciiTheme="minorEastAsia" w:hAnsiTheme="minorEastAsia" w:eastAsiaTheme="minorEastAsia"/>
                <w:color w:val="000000"/>
                <w:sz w:val="15"/>
                <w:szCs w:val="15"/>
              </w:rPr>
            </w:pPr>
            <w:r>
              <w:rPr>
                <w:rFonts w:hint="eastAsia" w:cs="宋体" w:asciiTheme="minorEastAsia" w:hAnsiTheme="minorEastAsia" w:eastAsiaTheme="minorEastAsia"/>
                <w:color w:val="000000"/>
                <w:sz w:val="15"/>
                <w:szCs w:val="15"/>
              </w:rPr>
              <w:t>市水利局</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textAlignment w:val="center"/>
              <w:rPr>
                <w:rFonts w:cs="宋体" w:asciiTheme="minorEastAsia" w:hAnsiTheme="minorEastAsia" w:eastAsiaTheme="minorEastAsia"/>
                <w:color w:val="000000"/>
                <w:kern w:val="0"/>
                <w:sz w:val="15"/>
                <w:szCs w:val="15"/>
              </w:rPr>
            </w:pPr>
            <w:r>
              <w:rPr>
                <w:rFonts w:hint="eastAsia" w:ascii="仿宋_GB2312" w:hAnsi="Arial" w:eastAsia="仿宋_GB2312" w:cs="Arial"/>
                <w:color w:val="333333"/>
                <w:sz w:val="15"/>
                <w:szCs w:val="15"/>
                <w:shd w:val="clear" w:color="auto" w:fill="FFFFFF"/>
              </w:rPr>
              <w:t>《农村饮水安全工程建设管理办法》第二十八条 各省级发展改革、水利部门要会同有关部门全面加强对本省农村饮水安全工程项目的监督和检查。检查内容包括组织领导、相关管理制度和办法制定、项目进度、工程质量、投资管理使用、合同执行、竣工验收和工程效益发挥情况等。</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抽查及</w:t>
            </w:r>
          </w:p>
          <w:p>
            <w:pPr>
              <w:widowControl/>
              <w:spacing w:line="220" w:lineRule="exact"/>
              <w:jc w:val="center"/>
              <w:textAlignment w:val="center"/>
              <w:rPr>
                <w:rFonts w:cs="宋体" w:asciiTheme="minorEastAsia" w:hAnsiTheme="minorEastAsia" w:eastAsiaTheme="minorEastAsia"/>
                <w:color w:val="000000"/>
                <w:sz w:val="15"/>
                <w:szCs w:val="15"/>
              </w:rPr>
            </w:pPr>
            <w:r>
              <w:rPr>
                <w:rFonts w:hint="eastAsia" w:cs="宋体" w:asciiTheme="minorEastAsia" w:hAnsiTheme="minorEastAsia" w:eastAsiaTheme="minorEastAsia"/>
                <w:color w:val="000000"/>
                <w:kern w:val="0"/>
                <w:sz w:val="15"/>
                <w:szCs w:val="15"/>
              </w:rPr>
              <w:t>专项检查</w:t>
            </w:r>
          </w:p>
        </w:tc>
        <w:tc>
          <w:tcPr>
            <w:tcW w:w="455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cs="宋体" w:asciiTheme="minorEastAsia" w:hAnsiTheme="minorEastAsia" w:eastAsiaTheme="minorEastAsia"/>
                <w:color w:val="000000"/>
                <w:kern w:val="0"/>
                <w:sz w:val="15"/>
                <w:szCs w:val="15"/>
              </w:rPr>
            </w:pPr>
            <w:r>
              <w:rPr>
                <w:rFonts w:hint="eastAsia" w:ascii="仿宋_GB2312" w:hAnsi="Arial" w:eastAsia="仿宋_GB2312" w:cs="Arial"/>
                <w:color w:val="333333"/>
                <w:sz w:val="15"/>
                <w:szCs w:val="15"/>
                <w:shd w:val="clear" w:color="auto" w:fill="FFFFFF"/>
              </w:rPr>
              <w:t>组织领导、相关管理制度和办法制定、项目进度、工程质量、投资管理使用、合同执行、竣工验收和工程效益发挥情况等。</w:t>
            </w:r>
          </w:p>
        </w:tc>
        <w:tc>
          <w:tcPr>
            <w:tcW w:w="996"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cs="宋体" w:asciiTheme="minorEastAsia" w:hAnsiTheme="minorEastAsia" w:eastAsiaTheme="minorEastAsia"/>
                <w:color w:val="000000"/>
                <w:sz w:val="15"/>
                <w:szCs w:val="15"/>
              </w:rPr>
            </w:pPr>
            <w:r>
              <w:rPr>
                <w:rFonts w:hint="eastAsia" w:cs="宋体" w:asciiTheme="minorEastAsia" w:hAnsiTheme="minorEastAsia" w:eastAsiaTheme="minorEastAsia"/>
                <w:color w:val="000000"/>
                <w:kern w:val="0"/>
                <w:sz w:val="15"/>
                <w:szCs w:val="15"/>
              </w:rPr>
              <w:t>一般检查事项</w:t>
            </w:r>
          </w:p>
        </w:tc>
        <w:tc>
          <w:tcPr>
            <w:tcW w:w="690" w:type="dxa"/>
            <w:tcBorders>
              <w:top w:val="single" w:color="000000" w:sz="4" w:space="0"/>
              <w:left w:val="single" w:color="000000" w:sz="4" w:space="0"/>
              <w:bottom w:val="single" w:color="000000" w:sz="4" w:space="0"/>
              <w:right w:val="single" w:color="000000" w:sz="12" w:space="0"/>
            </w:tcBorders>
            <w:vAlign w:val="center"/>
          </w:tcPr>
          <w:p>
            <w:pPr>
              <w:widowControl/>
              <w:spacing w:line="220" w:lineRule="exact"/>
              <w:textAlignment w:val="center"/>
              <w:rPr>
                <w:rFonts w:hint="eastAsia" w:cs="宋体" w:asciiTheme="minorEastAsia" w:hAnsiTheme="minorEastAsia" w:eastAsiaTheme="minorEastAsia"/>
                <w:color w:val="000000"/>
                <w:kern w:val="0"/>
                <w:sz w:val="15"/>
                <w:szCs w:val="15"/>
                <w:lang w:eastAsia="zh-CN"/>
              </w:rPr>
            </w:pPr>
            <w:r>
              <w:rPr>
                <w:rFonts w:hint="eastAsia" w:cs="宋体" w:asciiTheme="minorEastAsia" w:hAnsiTheme="minorEastAsia" w:eastAsiaTheme="minorEastAsia"/>
                <w:color w:val="000000"/>
                <w:kern w:val="0"/>
                <w:sz w:val="15"/>
                <w:szCs w:val="15"/>
              </w:rPr>
              <w:t>农村水利与水土保持</w:t>
            </w:r>
            <w:r>
              <w:rPr>
                <w:rFonts w:hint="eastAsia" w:cs="宋体" w:asciiTheme="minorEastAsia" w:hAnsiTheme="minorEastAsia" w:eastAsiaTheme="minorEastAsia"/>
                <w:color w:val="000000"/>
                <w:kern w:val="0"/>
                <w:sz w:val="15"/>
                <w:szCs w:val="15"/>
                <w:lang w:eastAsia="zh-CN"/>
              </w:rPr>
              <w:t>股</w:t>
            </w:r>
          </w:p>
        </w:tc>
      </w:tr>
      <w:tr>
        <w:tblPrEx>
          <w:tblCellMar>
            <w:top w:w="15" w:type="dxa"/>
            <w:left w:w="15" w:type="dxa"/>
            <w:bottom w:w="15" w:type="dxa"/>
            <w:right w:w="15" w:type="dxa"/>
          </w:tblCellMar>
        </w:tblPrEx>
        <w:trPr>
          <w:trHeight w:val="2575" w:hRule="atLeast"/>
          <w:jc w:val="center"/>
        </w:trPr>
        <w:tc>
          <w:tcPr>
            <w:tcW w:w="349"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cs="宋体" w:asciiTheme="minorEastAsia" w:hAnsiTheme="minorEastAsia" w:eastAsiaTheme="minorEastAsia"/>
                <w:color w:val="000000"/>
                <w:sz w:val="15"/>
                <w:szCs w:val="15"/>
                <w:lang w:eastAsia="zh-CN"/>
              </w:rPr>
            </w:pPr>
            <w:r>
              <w:rPr>
                <w:rFonts w:hint="eastAsia" w:cs="宋体" w:asciiTheme="minorEastAsia" w:hAnsiTheme="minorEastAsia" w:eastAsiaTheme="minorEastAsia"/>
                <w:color w:val="000000"/>
                <w:kern w:val="0"/>
                <w:sz w:val="15"/>
                <w:szCs w:val="15"/>
                <w:lang w:val="en-US" w:eastAsia="zh-CN"/>
              </w:rPr>
              <w:t>8</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cs="宋体" w:asciiTheme="minorEastAsia" w:hAnsiTheme="minorEastAsia" w:eastAsiaTheme="minorEastAsia"/>
                <w:color w:val="000000"/>
                <w:sz w:val="15"/>
                <w:szCs w:val="15"/>
              </w:rPr>
            </w:pPr>
            <w:r>
              <w:rPr>
                <w:rFonts w:hint="eastAsia" w:cs="宋体" w:asciiTheme="minorEastAsia" w:hAnsiTheme="minorEastAsia" w:eastAsiaTheme="minorEastAsia"/>
                <w:color w:val="000000"/>
                <w:kern w:val="0"/>
                <w:sz w:val="15"/>
                <w:szCs w:val="15"/>
              </w:rPr>
              <w:t>水库移民后期扶持工作监督检查</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textAlignment w:val="center"/>
              <w:rPr>
                <w:rFonts w:ascii="宋体" w:hAnsi="宋体" w:cs="宋体"/>
                <w:color w:val="000000"/>
                <w:sz w:val="13"/>
                <w:szCs w:val="13"/>
              </w:rPr>
            </w:pP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cs="宋体" w:asciiTheme="minorEastAsia" w:hAnsiTheme="minorEastAsia" w:eastAsiaTheme="minorEastAsia"/>
                <w:color w:val="000000"/>
                <w:sz w:val="15"/>
                <w:szCs w:val="15"/>
              </w:rPr>
            </w:pPr>
            <w:r>
              <w:rPr>
                <w:rFonts w:hint="eastAsia" w:cs="宋体" w:asciiTheme="minorEastAsia" w:hAnsiTheme="minorEastAsia" w:eastAsiaTheme="minorEastAsia"/>
                <w:color w:val="000000"/>
                <w:kern w:val="0"/>
                <w:sz w:val="15"/>
                <w:szCs w:val="15"/>
              </w:rPr>
              <w:t>市水利局</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cs="宋体" w:asciiTheme="minorEastAsia" w:hAnsiTheme="minorEastAsia" w:eastAsiaTheme="minorEastAsia"/>
                <w:color w:val="000000"/>
                <w:sz w:val="15"/>
                <w:szCs w:val="15"/>
              </w:rPr>
            </w:pPr>
            <w:r>
              <w:rPr>
                <w:rFonts w:hint="eastAsia" w:cs="宋体" w:asciiTheme="minorEastAsia" w:hAnsiTheme="minorEastAsia" w:eastAsiaTheme="minorEastAsia"/>
                <w:color w:val="000000"/>
                <w:kern w:val="0"/>
                <w:sz w:val="15"/>
                <w:szCs w:val="15"/>
              </w:rPr>
              <w:t>国务院《关于完善大中型水库移民后期扶持政策的意见》（国发〔2006〕17号）第二十条；国家发展改革委办公厅《关于加强水库移民后期扶持政策实施监督检查工作的通知》（发改办农经〔2012〕1131号）；水利部水库移民开发局《关于印发〈水库移民后期扶持政策实施稽察办法〉的通知》（移稽察〔2012〕67号）第十一条、第七条。</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 xml:space="preserve">抽查 </w:t>
            </w:r>
          </w:p>
          <w:p>
            <w:pPr>
              <w:widowControl/>
              <w:spacing w:line="220" w:lineRule="exact"/>
              <w:jc w:val="center"/>
              <w:textAlignment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及专项</w:t>
            </w:r>
          </w:p>
          <w:p>
            <w:pPr>
              <w:widowControl/>
              <w:spacing w:line="220" w:lineRule="exact"/>
              <w:jc w:val="center"/>
              <w:textAlignment w:val="center"/>
              <w:rPr>
                <w:rFonts w:cs="宋体" w:asciiTheme="minorEastAsia" w:hAnsiTheme="minorEastAsia" w:eastAsiaTheme="minorEastAsia"/>
                <w:color w:val="000000"/>
                <w:sz w:val="15"/>
                <w:szCs w:val="15"/>
              </w:rPr>
            </w:pPr>
            <w:r>
              <w:rPr>
                <w:rFonts w:hint="eastAsia" w:cs="宋体" w:asciiTheme="minorEastAsia" w:hAnsiTheme="minorEastAsia" w:eastAsiaTheme="minorEastAsia"/>
                <w:color w:val="000000"/>
                <w:kern w:val="0"/>
                <w:sz w:val="15"/>
                <w:szCs w:val="15"/>
              </w:rPr>
              <w:t>检查</w:t>
            </w:r>
          </w:p>
        </w:tc>
        <w:tc>
          <w:tcPr>
            <w:tcW w:w="455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1.后期扶持政策实施保障机制建立与运行情况；</w:t>
            </w:r>
          </w:p>
          <w:p>
            <w:pPr>
              <w:widowControl/>
              <w:spacing w:line="220" w:lineRule="exact"/>
              <w:jc w:val="left"/>
              <w:textAlignment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2.后期扶持相关规划实施情况；</w:t>
            </w:r>
          </w:p>
          <w:p>
            <w:pPr>
              <w:widowControl/>
              <w:spacing w:line="220" w:lineRule="exact"/>
              <w:jc w:val="left"/>
              <w:textAlignment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3.后期扶持资金使用管理情况；</w:t>
            </w:r>
          </w:p>
          <w:p>
            <w:pPr>
              <w:widowControl/>
              <w:spacing w:line="220" w:lineRule="exact"/>
              <w:jc w:val="left"/>
              <w:textAlignment w:val="center"/>
              <w:rPr>
                <w:rFonts w:asciiTheme="minorEastAsia" w:hAnsiTheme="minorEastAsia" w:eastAsiaTheme="minorEastAsia"/>
                <w:sz w:val="15"/>
                <w:szCs w:val="15"/>
              </w:rPr>
            </w:pPr>
            <w:r>
              <w:rPr>
                <w:rFonts w:hint="eastAsia" w:cs="宋体" w:asciiTheme="minorEastAsia" w:hAnsiTheme="minorEastAsia" w:eastAsiaTheme="minorEastAsia"/>
                <w:color w:val="000000"/>
                <w:kern w:val="0"/>
                <w:sz w:val="15"/>
                <w:szCs w:val="15"/>
              </w:rPr>
              <w:t>4.后期扶持政策实施效果。</w:t>
            </w:r>
          </w:p>
        </w:tc>
        <w:tc>
          <w:tcPr>
            <w:tcW w:w="996"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cs="宋体" w:asciiTheme="minorEastAsia" w:hAnsiTheme="minorEastAsia" w:eastAsiaTheme="minorEastAsia"/>
                <w:color w:val="000000"/>
                <w:sz w:val="15"/>
                <w:szCs w:val="15"/>
              </w:rPr>
            </w:pPr>
            <w:r>
              <w:rPr>
                <w:rFonts w:hint="eastAsia" w:cs="宋体" w:asciiTheme="minorEastAsia" w:hAnsiTheme="minorEastAsia" w:eastAsiaTheme="minorEastAsia"/>
                <w:color w:val="000000"/>
                <w:kern w:val="0"/>
                <w:sz w:val="15"/>
                <w:szCs w:val="15"/>
              </w:rPr>
              <w:t>一般检查事项</w:t>
            </w:r>
          </w:p>
        </w:tc>
        <w:tc>
          <w:tcPr>
            <w:tcW w:w="690" w:type="dxa"/>
            <w:tcBorders>
              <w:top w:val="single" w:color="000000" w:sz="4" w:space="0"/>
              <w:left w:val="single" w:color="000000" w:sz="4" w:space="0"/>
              <w:bottom w:val="single" w:color="000000" w:sz="4" w:space="0"/>
              <w:right w:val="single" w:color="000000" w:sz="12" w:space="0"/>
            </w:tcBorders>
            <w:vAlign w:val="center"/>
          </w:tcPr>
          <w:p>
            <w:pPr>
              <w:widowControl/>
              <w:spacing w:line="220" w:lineRule="exact"/>
              <w:jc w:val="center"/>
              <w:textAlignment w:val="center"/>
              <w:rPr>
                <w:rFonts w:hint="eastAsia" w:cs="宋体" w:asciiTheme="minorEastAsia" w:hAnsiTheme="minorEastAsia" w:eastAsiaTheme="minorEastAsia"/>
                <w:color w:val="000000"/>
                <w:sz w:val="15"/>
                <w:szCs w:val="15"/>
                <w:lang w:eastAsia="zh-CN"/>
              </w:rPr>
            </w:pPr>
            <w:r>
              <w:rPr>
                <w:rFonts w:hint="eastAsia" w:cs="宋体" w:asciiTheme="minorEastAsia" w:hAnsiTheme="minorEastAsia" w:eastAsiaTheme="minorEastAsia"/>
                <w:color w:val="000000"/>
                <w:kern w:val="0"/>
                <w:sz w:val="15"/>
                <w:szCs w:val="15"/>
                <w:lang w:eastAsia="zh-CN"/>
              </w:rPr>
              <w:t>河渠与运行管理股</w:t>
            </w:r>
          </w:p>
        </w:tc>
      </w:tr>
      <w:tr>
        <w:tblPrEx>
          <w:tblCellMar>
            <w:top w:w="15" w:type="dxa"/>
            <w:left w:w="15" w:type="dxa"/>
            <w:bottom w:w="15" w:type="dxa"/>
            <w:right w:w="15" w:type="dxa"/>
          </w:tblCellMar>
        </w:tblPrEx>
        <w:trPr>
          <w:trHeight w:val="2645" w:hRule="atLeast"/>
          <w:jc w:val="center"/>
        </w:trPr>
        <w:tc>
          <w:tcPr>
            <w:tcW w:w="34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cs="宋体" w:asciiTheme="minorEastAsia" w:hAnsiTheme="minorEastAsia" w:eastAsiaTheme="minorEastAsia"/>
                <w:color w:val="000000"/>
                <w:sz w:val="15"/>
                <w:szCs w:val="15"/>
                <w:lang w:eastAsia="zh-CN"/>
              </w:rPr>
            </w:pPr>
            <w:r>
              <w:rPr>
                <w:rFonts w:hint="eastAsia" w:cs="宋体" w:asciiTheme="minorEastAsia" w:hAnsiTheme="minorEastAsia" w:eastAsiaTheme="minorEastAsia"/>
                <w:color w:val="000000"/>
                <w:kern w:val="0"/>
                <w:sz w:val="15"/>
                <w:szCs w:val="15"/>
                <w:lang w:val="en-US" w:eastAsia="zh-CN"/>
              </w:rPr>
              <w:t>9</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cs="宋体" w:asciiTheme="minorEastAsia" w:hAnsiTheme="minorEastAsia" w:eastAsiaTheme="minorEastAsia"/>
                <w:color w:val="000000"/>
                <w:sz w:val="15"/>
                <w:szCs w:val="15"/>
              </w:rPr>
            </w:pPr>
            <w:r>
              <w:rPr>
                <w:rFonts w:hint="eastAsia" w:cs="宋体" w:asciiTheme="minorEastAsia" w:hAnsiTheme="minorEastAsia" w:eastAsiaTheme="minorEastAsia"/>
                <w:color w:val="000000"/>
                <w:kern w:val="0"/>
                <w:sz w:val="15"/>
                <w:szCs w:val="15"/>
              </w:rPr>
              <w:t>水旱灾害防御监督检查</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cs="宋体"/>
                <w:color w:val="000000"/>
                <w:sz w:val="13"/>
                <w:szCs w:val="13"/>
              </w:rPr>
            </w:pP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cs="宋体" w:asciiTheme="minorEastAsia" w:hAnsiTheme="minorEastAsia" w:eastAsiaTheme="minorEastAsia"/>
                <w:color w:val="000000"/>
                <w:sz w:val="15"/>
                <w:szCs w:val="15"/>
              </w:rPr>
            </w:pPr>
            <w:r>
              <w:rPr>
                <w:rFonts w:hint="eastAsia" w:cs="宋体" w:asciiTheme="minorEastAsia" w:hAnsiTheme="minorEastAsia" w:eastAsiaTheme="minorEastAsia"/>
                <w:color w:val="000000"/>
                <w:kern w:val="0"/>
                <w:sz w:val="15"/>
                <w:szCs w:val="15"/>
              </w:rPr>
              <w:t>市水利局</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cs="宋体" w:asciiTheme="minorEastAsia" w:hAnsiTheme="minorEastAsia" w:eastAsiaTheme="minorEastAsia"/>
                <w:color w:val="000000"/>
                <w:sz w:val="15"/>
                <w:szCs w:val="15"/>
              </w:rPr>
            </w:pPr>
            <w:r>
              <w:rPr>
                <w:rFonts w:hint="eastAsia" w:cs="宋体" w:asciiTheme="minorEastAsia" w:hAnsiTheme="minorEastAsia" w:eastAsiaTheme="minorEastAsia"/>
                <w:color w:val="000000"/>
                <w:kern w:val="0"/>
                <w:sz w:val="15"/>
                <w:szCs w:val="15"/>
              </w:rPr>
              <w:t>《中华人民共和国防洪法》（1997年8月29日主席令第88号，2016年7月2日修订）第八条第三款；《中华人民共和国防汛条例》（1991年7月2日国务院令第86号，2005年7月15日国务院令第441号修订）第十五条；《中华人民共和国抗旱条例》（2009年2月11日国务院令第552号）第八条第二款、第三十条；《国家防汛抗旱督察办法（试行）》第五条。</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抽查及</w:t>
            </w:r>
          </w:p>
          <w:p>
            <w:pPr>
              <w:widowControl/>
              <w:spacing w:line="240" w:lineRule="exact"/>
              <w:jc w:val="center"/>
              <w:textAlignment w:val="center"/>
              <w:rPr>
                <w:rFonts w:cs="宋体" w:asciiTheme="minorEastAsia" w:hAnsiTheme="minorEastAsia" w:eastAsiaTheme="minorEastAsia"/>
                <w:color w:val="000000"/>
                <w:sz w:val="15"/>
                <w:szCs w:val="15"/>
              </w:rPr>
            </w:pPr>
            <w:r>
              <w:rPr>
                <w:rFonts w:hint="eastAsia" w:cs="宋体" w:asciiTheme="minorEastAsia" w:hAnsiTheme="minorEastAsia" w:eastAsiaTheme="minorEastAsia"/>
                <w:color w:val="000000"/>
                <w:kern w:val="0"/>
                <w:sz w:val="15"/>
                <w:szCs w:val="15"/>
              </w:rPr>
              <w:t>专项检查</w:t>
            </w:r>
          </w:p>
        </w:tc>
        <w:tc>
          <w:tcPr>
            <w:tcW w:w="45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1.防汛抗旱责任制落实情况；</w:t>
            </w:r>
          </w:p>
          <w:p>
            <w:pPr>
              <w:widowControl/>
              <w:spacing w:line="240" w:lineRule="exact"/>
              <w:jc w:val="left"/>
              <w:textAlignment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2.防汛抗旱预案修编情况；</w:t>
            </w:r>
          </w:p>
          <w:p>
            <w:pPr>
              <w:widowControl/>
              <w:spacing w:line="240" w:lineRule="exact"/>
              <w:jc w:val="left"/>
              <w:textAlignment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3.水利工程安全度汛准备工作情况；</w:t>
            </w:r>
          </w:p>
          <w:p>
            <w:pPr>
              <w:widowControl/>
              <w:spacing w:line="240" w:lineRule="exact"/>
              <w:jc w:val="left"/>
              <w:textAlignment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4.防汛抢险和抗旱服务队伍及物资储备情况；</w:t>
            </w:r>
          </w:p>
          <w:p>
            <w:pPr>
              <w:widowControl/>
              <w:spacing w:line="240" w:lineRule="exact"/>
              <w:jc w:val="left"/>
              <w:textAlignment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5.防汛抗旱检查及整改落实情况；</w:t>
            </w:r>
          </w:p>
          <w:p>
            <w:pPr>
              <w:widowControl/>
              <w:spacing w:line="240" w:lineRule="exact"/>
              <w:jc w:val="left"/>
              <w:textAlignment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6.其他依法应当监督的内容。</w:t>
            </w:r>
          </w:p>
        </w:tc>
        <w:tc>
          <w:tcPr>
            <w:tcW w:w="99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cs="宋体" w:asciiTheme="minorEastAsia" w:hAnsiTheme="minorEastAsia" w:eastAsiaTheme="minorEastAsia"/>
                <w:color w:val="000000"/>
                <w:sz w:val="15"/>
                <w:szCs w:val="15"/>
              </w:rPr>
            </w:pPr>
            <w:r>
              <w:rPr>
                <w:rFonts w:hint="eastAsia" w:cs="宋体" w:asciiTheme="minorEastAsia" w:hAnsiTheme="minorEastAsia" w:eastAsiaTheme="minorEastAsia"/>
                <w:color w:val="000000"/>
                <w:kern w:val="0"/>
                <w:sz w:val="15"/>
                <w:szCs w:val="15"/>
              </w:rPr>
              <w:t>重点检查事项</w:t>
            </w:r>
          </w:p>
        </w:tc>
        <w:tc>
          <w:tcPr>
            <w:tcW w:w="69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center"/>
              <w:textAlignment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水旱灾害</w:t>
            </w:r>
          </w:p>
          <w:p>
            <w:pPr>
              <w:widowControl/>
              <w:spacing w:line="240" w:lineRule="exact"/>
              <w:jc w:val="center"/>
              <w:textAlignment w:val="center"/>
              <w:rPr>
                <w:rFonts w:hint="eastAsia" w:cs="宋体" w:asciiTheme="minorEastAsia" w:hAnsiTheme="minorEastAsia" w:eastAsiaTheme="minorEastAsia"/>
                <w:color w:val="000000"/>
                <w:sz w:val="15"/>
                <w:szCs w:val="15"/>
                <w:lang w:eastAsia="zh-CN"/>
              </w:rPr>
            </w:pPr>
            <w:r>
              <w:rPr>
                <w:rFonts w:hint="eastAsia" w:cs="宋体" w:asciiTheme="minorEastAsia" w:hAnsiTheme="minorEastAsia" w:eastAsiaTheme="minorEastAsia"/>
                <w:color w:val="000000"/>
                <w:kern w:val="0"/>
                <w:sz w:val="15"/>
                <w:szCs w:val="15"/>
              </w:rPr>
              <w:t>防御</w:t>
            </w:r>
            <w:r>
              <w:rPr>
                <w:rFonts w:hint="eastAsia" w:cs="宋体" w:asciiTheme="minorEastAsia" w:hAnsiTheme="minorEastAsia" w:eastAsiaTheme="minorEastAsia"/>
                <w:color w:val="000000"/>
                <w:kern w:val="0"/>
                <w:sz w:val="15"/>
                <w:szCs w:val="15"/>
                <w:lang w:eastAsia="zh-CN"/>
              </w:rPr>
              <w:t>和调水管理股</w:t>
            </w:r>
          </w:p>
        </w:tc>
      </w:tr>
      <w:tr>
        <w:tblPrEx>
          <w:tblCellMar>
            <w:top w:w="15" w:type="dxa"/>
            <w:left w:w="15" w:type="dxa"/>
            <w:bottom w:w="15" w:type="dxa"/>
            <w:right w:w="15" w:type="dxa"/>
          </w:tblCellMar>
        </w:tblPrEx>
        <w:trPr>
          <w:trHeight w:val="2100" w:hRule="atLeast"/>
          <w:jc w:val="center"/>
        </w:trPr>
        <w:tc>
          <w:tcPr>
            <w:tcW w:w="34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cs="宋体" w:asciiTheme="minorEastAsia" w:hAnsiTheme="minorEastAsia" w:eastAsiaTheme="minorEastAsia"/>
                <w:color w:val="000000"/>
                <w:kern w:val="0"/>
                <w:sz w:val="15"/>
                <w:szCs w:val="15"/>
                <w:lang w:val="en-US" w:eastAsia="zh-CN"/>
              </w:rPr>
            </w:pPr>
            <w:r>
              <w:rPr>
                <w:rFonts w:hint="eastAsia" w:cs="宋体" w:asciiTheme="minorEastAsia" w:hAnsiTheme="minorEastAsia" w:eastAsiaTheme="minorEastAsia"/>
                <w:color w:val="000000"/>
                <w:kern w:val="0"/>
                <w:sz w:val="15"/>
                <w:szCs w:val="15"/>
                <w:lang w:val="en-US" w:eastAsia="zh-CN"/>
              </w:rPr>
              <w:t>10</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cs="宋体" w:asciiTheme="minorEastAsia" w:hAnsiTheme="minorEastAsia" w:eastAsiaTheme="minorEastAsia"/>
                <w:color w:val="000000"/>
                <w:kern w:val="0"/>
                <w:sz w:val="15"/>
                <w:szCs w:val="15"/>
              </w:rPr>
            </w:pPr>
            <w:r>
              <w:rPr>
                <w:rStyle w:val="6"/>
                <w:rFonts w:hint="eastAsia" w:asciiTheme="minorEastAsia" w:hAnsiTheme="minorEastAsia" w:eastAsiaTheme="minorEastAsia"/>
                <w:color w:val="000000"/>
                <w:sz w:val="15"/>
                <w:szCs w:val="15"/>
                <w:u w:val="none"/>
              </w:rPr>
              <w:t>河道管理范围内有关活动（不含河道采砂）审批的后续监管检查</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cs="宋体"/>
                <w:color w:val="000000"/>
                <w:sz w:val="13"/>
                <w:szCs w:val="13"/>
              </w:rPr>
            </w:pP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市水利局</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《中华人民共和国河道管理条例》（2017年修订）第八条、第二十五条第二、三、四款、第四十四条第一、二、四、五款、第四十五条第一、二款。</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抽查及</w:t>
            </w:r>
          </w:p>
          <w:p>
            <w:pPr>
              <w:widowControl/>
              <w:spacing w:line="240" w:lineRule="exact"/>
              <w:jc w:val="center"/>
              <w:textAlignment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专项检查</w:t>
            </w:r>
          </w:p>
        </w:tc>
        <w:tc>
          <w:tcPr>
            <w:tcW w:w="45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Theme="minorEastAsia" w:hAnsiTheme="minorEastAsia" w:eastAsiaTheme="minorEastAsia"/>
                <w:sz w:val="15"/>
                <w:szCs w:val="15"/>
              </w:rPr>
            </w:pPr>
            <w:r>
              <w:rPr>
                <w:rFonts w:hint="eastAsia" w:asciiTheme="minorEastAsia" w:hAnsiTheme="minorEastAsia" w:eastAsiaTheme="minorEastAsia"/>
                <w:sz w:val="15"/>
                <w:szCs w:val="15"/>
              </w:rPr>
              <w:t>.1.检查在河道滩地</w:t>
            </w:r>
            <w:r>
              <w:rPr>
                <w:rFonts w:asciiTheme="minorEastAsia" w:hAnsiTheme="minorEastAsia" w:eastAsiaTheme="minorEastAsia"/>
                <w:sz w:val="15"/>
                <w:szCs w:val="15"/>
              </w:rPr>
              <w:t>爆破、钻探、挖筑鱼塘</w:t>
            </w:r>
            <w:r>
              <w:rPr>
                <w:rFonts w:hint="eastAsia" w:asciiTheme="minorEastAsia" w:hAnsiTheme="minorEastAsia" w:eastAsiaTheme="minorEastAsia"/>
                <w:sz w:val="15"/>
                <w:szCs w:val="15"/>
              </w:rPr>
              <w:t>、存放物料、修建厂房或者其他建筑设施、开采地下资源、考古发掘等方案、防治与补救措施等；</w:t>
            </w:r>
          </w:p>
          <w:p>
            <w:pPr>
              <w:widowControl/>
              <w:spacing w:line="240" w:lineRule="exact"/>
              <w:jc w:val="left"/>
              <w:textAlignment w:val="center"/>
              <w:rPr>
                <w:rFonts w:asciiTheme="minorEastAsia" w:hAnsiTheme="minorEastAsia" w:eastAsiaTheme="minorEastAsia"/>
                <w:sz w:val="15"/>
                <w:szCs w:val="15"/>
              </w:rPr>
            </w:pPr>
            <w:r>
              <w:rPr>
                <w:rFonts w:hint="eastAsia" w:asciiTheme="minorEastAsia" w:hAnsiTheme="minorEastAsia" w:eastAsiaTheme="minorEastAsia"/>
                <w:sz w:val="15"/>
                <w:szCs w:val="15"/>
              </w:rPr>
              <w:t>2.检查项目建设是否存在破坏河道堤防安全完整问题。</w:t>
            </w:r>
          </w:p>
        </w:tc>
        <w:tc>
          <w:tcPr>
            <w:tcW w:w="99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重点检查事项</w:t>
            </w:r>
          </w:p>
        </w:tc>
        <w:tc>
          <w:tcPr>
            <w:tcW w:w="69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center"/>
              <w:textAlignment w:val="center"/>
              <w:rPr>
                <w:rFonts w:hint="eastAsia" w:cs="宋体" w:asciiTheme="minorEastAsia" w:hAnsiTheme="minorEastAsia" w:eastAsiaTheme="minorEastAsia"/>
                <w:color w:val="000000"/>
                <w:kern w:val="0"/>
                <w:sz w:val="15"/>
                <w:szCs w:val="15"/>
                <w:lang w:eastAsia="zh-CN"/>
              </w:rPr>
            </w:pPr>
            <w:r>
              <w:rPr>
                <w:rFonts w:hint="eastAsia" w:cs="宋体" w:asciiTheme="minorEastAsia" w:hAnsiTheme="minorEastAsia" w:eastAsiaTheme="minorEastAsia"/>
                <w:color w:val="000000"/>
                <w:kern w:val="0"/>
                <w:sz w:val="15"/>
                <w:szCs w:val="15"/>
                <w:lang w:eastAsia="zh-CN"/>
              </w:rPr>
              <w:t>河渠与运行管理股</w:t>
            </w:r>
          </w:p>
        </w:tc>
      </w:tr>
    </w:tbl>
    <w:p>
      <w:pPr>
        <w:spacing w:line="600" w:lineRule="exact"/>
        <w:rPr>
          <w:rFonts w:asciiTheme="minorEastAsia" w:hAnsiTheme="minorEastAsia" w:eastAsiaTheme="minorEastAsia"/>
          <w:sz w:val="15"/>
          <w:szCs w:val="15"/>
        </w:rPr>
        <w:sectPr>
          <w:pgSz w:w="16838" w:h="11906" w:orient="landscape"/>
          <w:pgMar w:top="1134" w:right="1134" w:bottom="1134" w:left="1134" w:header="851" w:footer="1191" w:gutter="0"/>
          <w:cols w:space="720" w:num="1"/>
          <w:docGrid w:type="lines" w:linePitch="312" w:charSpace="0"/>
        </w:sectPr>
      </w:pPr>
    </w:p>
    <w:p>
      <w:pPr>
        <w:spacing w:line="600" w:lineRule="exact"/>
        <w:rPr>
          <w:rFonts w:asciiTheme="minorEastAsia" w:hAnsiTheme="minorEastAsia" w:eastAsiaTheme="minorEastAsia"/>
          <w:sz w:val="15"/>
          <w:szCs w:val="15"/>
        </w:rPr>
      </w:pPr>
    </w:p>
    <w:p>
      <w:pPr>
        <w:spacing w:line="600" w:lineRule="exact"/>
        <w:rPr>
          <w:rFonts w:asciiTheme="minorEastAsia" w:hAnsiTheme="minorEastAsia" w:eastAsiaTheme="minorEastAsia"/>
          <w:sz w:val="15"/>
          <w:szCs w:val="15"/>
        </w:rPr>
      </w:pPr>
    </w:p>
    <w:p>
      <w:pPr>
        <w:spacing w:line="600" w:lineRule="exact"/>
        <w:rPr>
          <w:rFonts w:asciiTheme="minorEastAsia" w:hAnsiTheme="minorEastAsia" w:eastAsiaTheme="minorEastAsia"/>
          <w:sz w:val="15"/>
          <w:szCs w:val="15"/>
        </w:rPr>
      </w:pPr>
    </w:p>
    <w:p>
      <w:pPr>
        <w:spacing w:line="600" w:lineRule="exact"/>
        <w:rPr>
          <w:rFonts w:asciiTheme="minorEastAsia" w:hAnsiTheme="minorEastAsia" w:eastAsiaTheme="minorEastAsia"/>
          <w:sz w:val="15"/>
          <w:szCs w:val="15"/>
        </w:rPr>
      </w:pPr>
    </w:p>
    <w:p>
      <w:pPr>
        <w:spacing w:line="600" w:lineRule="exact"/>
        <w:rPr>
          <w:rFonts w:asciiTheme="minorEastAsia" w:hAnsiTheme="minorEastAsia" w:eastAsiaTheme="minorEastAsia"/>
          <w:sz w:val="15"/>
          <w:szCs w:val="15"/>
        </w:rPr>
      </w:pPr>
    </w:p>
    <w:p>
      <w:pPr>
        <w:spacing w:line="600" w:lineRule="exact"/>
        <w:rPr>
          <w:rFonts w:asciiTheme="minorEastAsia" w:hAnsiTheme="minorEastAsia" w:eastAsiaTheme="minorEastAsia"/>
          <w:sz w:val="15"/>
          <w:szCs w:val="15"/>
        </w:rPr>
      </w:pPr>
    </w:p>
    <w:p>
      <w:pPr>
        <w:spacing w:line="600" w:lineRule="exact"/>
        <w:rPr>
          <w:rFonts w:asciiTheme="minorEastAsia" w:hAnsiTheme="minorEastAsia" w:eastAsiaTheme="minorEastAsia"/>
          <w:sz w:val="15"/>
          <w:szCs w:val="15"/>
        </w:rPr>
      </w:pPr>
    </w:p>
    <w:p>
      <w:pPr>
        <w:spacing w:line="600" w:lineRule="exact"/>
        <w:rPr>
          <w:rFonts w:asciiTheme="minorEastAsia" w:hAnsiTheme="minorEastAsia" w:eastAsiaTheme="minorEastAsia"/>
          <w:sz w:val="15"/>
          <w:szCs w:val="15"/>
        </w:rPr>
      </w:pPr>
    </w:p>
    <w:p>
      <w:pPr>
        <w:spacing w:line="600" w:lineRule="exact"/>
        <w:rPr>
          <w:rFonts w:asciiTheme="minorEastAsia" w:hAnsiTheme="minorEastAsia" w:eastAsiaTheme="minorEastAsia"/>
          <w:sz w:val="15"/>
          <w:szCs w:val="15"/>
        </w:rPr>
      </w:pPr>
    </w:p>
    <w:p>
      <w:pPr>
        <w:spacing w:line="600" w:lineRule="exact"/>
        <w:rPr>
          <w:rFonts w:asciiTheme="minorEastAsia" w:hAnsiTheme="minorEastAsia" w:eastAsiaTheme="minorEastAsia"/>
          <w:sz w:val="15"/>
          <w:szCs w:val="15"/>
        </w:rPr>
      </w:pPr>
    </w:p>
    <w:p>
      <w:pPr>
        <w:spacing w:line="600" w:lineRule="exact"/>
        <w:rPr>
          <w:rFonts w:asciiTheme="minorEastAsia" w:hAnsiTheme="minorEastAsia" w:eastAsiaTheme="minorEastAsia"/>
          <w:sz w:val="15"/>
          <w:szCs w:val="15"/>
        </w:rPr>
      </w:pPr>
    </w:p>
    <w:p>
      <w:pPr>
        <w:spacing w:line="600" w:lineRule="exact"/>
        <w:rPr>
          <w:rFonts w:asciiTheme="minorEastAsia" w:hAnsiTheme="minorEastAsia" w:eastAsiaTheme="minorEastAsia"/>
          <w:sz w:val="15"/>
          <w:szCs w:val="15"/>
        </w:rPr>
      </w:pPr>
    </w:p>
    <w:p>
      <w:pPr>
        <w:spacing w:line="600" w:lineRule="exact"/>
        <w:rPr>
          <w:rFonts w:asciiTheme="minorEastAsia" w:hAnsiTheme="minorEastAsia" w:eastAsiaTheme="minorEastAsia"/>
          <w:sz w:val="15"/>
          <w:szCs w:val="15"/>
        </w:rPr>
      </w:pPr>
    </w:p>
    <w:p>
      <w:pPr>
        <w:spacing w:line="600" w:lineRule="exact"/>
        <w:rPr>
          <w:rFonts w:asciiTheme="minorEastAsia" w:hAnsiTheme="minorEastAsia" w:eastAsiaTheme="minorEastAsia"/>
          <w:sz w:val="15"/>
          <w:szCs w:val="15"/>
        </w:rPr>
      </w:pPr>
    </w:p>
    <w:p>
      <w:pPr>
        <w:spacing w:line="540" w:lineRule="exact"/>
        <w:rPr>
          <w:rFonts w:ascii="仿宋_GB2312" w:eastAsia="仿宋_GB2312"/>
          <w:sz w:val="32"/>
          <w:szCs w:val="32"/>
        </w:rPr>
      </w:pPr>
    </w:p>
    <w:p>
      <w:pPr>
        <w:spacing w:line="540" w:lineRule="exact"/>
        <w:rPr>
          <w:rFonts w:ascii="仿宋_GB2312" w:eastAsia="仿宋_GB2312"/>
          <w:sz w:val="32"/>
          <w:szCs w:val="32"/>
        </w:rPr>
      </w:pPr>
    </w:p>
    <w:p>
      <w:pPr>
        <w:spacing w:line="600" w:lineRule="exact"/>
        <w:rPr>
          <w:rFonts w:asciiTheme="minorEastAsia" w:hAnsiTheme="minorEastAsia" w:eastAsiaTheme="minorEastAsia"/>
          <w:sz w:val="15"/>
          <w:szCs w:val="15"/>
        </w:rPr>
      </w:pPr>
    </w:p>
    <w:sectPr>
      <w:pgSz w:w="11906" w:h="16838"/>
      <w:pgMar w:top="1134" w:right="1134" w:bottom="1134" w:left="1134" w:header="851" w:footer="1191"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4"/>
      </w:rPr>
    </w:pPr>
    <w:r>
      <w:rPr>
        <w:rFonts w:hint="eastAsia" w:ascii="宋体" w:hAnsi="宋体"/>
        <w:sz w:val="28"/>
        <w:szCs w:val="24"/>
      </w:rPr>
      <w:t xml:space="preserve">— </w:t>
    </w:r>
    <w:r>
      <w:rPr>
        <w:rFonts w:ascii="宋体" w:hAnsi="宋体"/>
        <w:sz w:val="28"/>
        <w:szCs w:val="24"/>
      </w:rPr>
      <w:fldChar w:fldCharType="begin"/>
    </w:r>
    <w:r>
      <w:rPr>
        <w:rFonts w:ascii="宋体" w:hAnsi="宋体"/>
        <w:sz w:val="28"/>
        <w:szCs w:val="24"/>
      </w:rPr>
      <w:instrText xml:space="preserve"> PAGE   \* MERGEFORMAT </w:instrText>
    </w:r>
    <w:r>
      <w:rPr>
        <w:rFonts w:ascii="宋体" w:hAnsi="宋体"/>
        <w:sz w:val="28"/>
        <w:szCs w:val="24"/>
      </w:rPr>
      <w:fldChar w:fldCharType="separate"/>
    </w:r>
    <w:r>
      <w:rPr>
        <w:rFonts w:ascii="宋体" w:hAnsi="宋体"/>
        <w:sz w:val="28"/>
        <w:szCs w:val="24"/>
        <w:lang w:val="zh-CN"/>
      </w:rPr>
      <w:t>4</w:t>
    </w:r>
    <w:r>
      <w:rPr>
        <w:rFonts w:ascii="宋体" w:hAnsi="宋体"/>
        <w:sz w:val="28"/>
        <w:szCs w:val="24"/>
      </w:rPr>
      <w:fldChar w:fldCharType="end"/>
    </w:r>
    <w:r>
      <w:rPr>
        <w:rFonts w:hint="eastAsia" w:ascii="宋体" w:hAnsi="宋体"/>
        <w:sz w:val="28"/>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45C"/>
    <w:rsid w:val="000B33E6"/>
    <w:rsid w:val="00132995"/>
    <w:rsid w:val="00195E03"/>
    <w:rsid w:val="0023763E"/>
    <w:rsid w:val="002B23EF"/>
    <w:rsid w:val="00356571"/>
    <w:rsid w:val="003B6105"/>
    <w:rsid w:val="004303FC"/>
    <w:rsid w:val="00440837"/>
    <w:rsid w:val="00455A8D"/>
    <w:rsid w:val="0046554D"/>
    <w:rsid w:val="004D75A7"/>
    <w:rsid w:val="00555D39"/>
    <w:rsid w:val="00561AF2"/>
    <w:rsid w:val="00647DEA"/>
    <w:rsid w:val="006A4F98"/>
    <w:rsid w:val="00716544"/>
    <w:rsid w:val="00751252"/>
    <w:rsid w:val="00752BB9"/>
    <w:rsid w:val="00783D6F"/>
    <w:rsid w:val="00785FA5"/>
    <w:rsid w:val="007A5230"/>
    <w:rsid w:val="007B6EC3"/>
    <w:rsid w:val="00905836"/>
    <w:rsid w:val="009A699F"/>
    <w:rsid w:val="009B3AE0"/>
    <w:rsid w:val="00A2409F"/>
    <w:rsid w:val="00AB5B65"/>
    <w:rsid w:val="00AB67DE"/>
    <w:rsid w:val="00B9774C"/>
    <w:rsid w:val="00BA368A"/>
    <w:rsid w:val="00BD4F8D"/>
    <w:rsid w:val="00BF7C7A"/>
    <w:rsid w:val="00C076F1"/>
    <w:rsid w:val="00C32C34"/>
    <w:rsid w:val="00C4645C"/>
    <w:rsid w:val="00C71CCA"/>
    <w:rsid w:val="00CF3956"/>
    <w:rsid w:val="00D14FF4"/>
    <w:rsid w:val="00D412BF"/>
    <w:rsid w:val="00D540DC"/>
    <w:rsid w:val="00D61828"/>
    <w:rsid w:val="00D71A4D"/>
    <w:rsid w:val="00DA1164"/>
    <w:rsid w:val="00E3249E"/>
    <w:rsid w:val="00E343A5"/>
    <w:rsid w:val="00E41ADC"/>
    <w:rsid w:val="00E62395"/>
    <w:rsid w:val="00F92969"/>
    <w:rsid w:val="00FA138A"/>
    <w:rsid w:val="18D95B5C"/>
    <w:rsid w:val="25F61A89"/>
    <w:rsid w:val="62D93B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rFonts w:eastAsiaTheme="minorEastAsia" w:cstheme="minorBidi"/>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u w:val="single"/>
    </w:rPr>
  </w:style>
  <w:style w:type="character" w:customStyle="1" w:styleId="7">
    <w:name w:val="页脚 Char"/>
    <w:basedOn w:val="5"/>
    <w:link w:val="2"/>
    <w:qFormat/>
    <w:uiPriority w:val="99"/>
    <w:rPr>
      <w:rFonts w:ascii="Times New Roman" w:hAnsi="Times New Roman"/>
      <w:sz w:val="18"/>
      <w:szCs w:val="18"/>
    </w:rPr>
  </w:style>
  <w:style w:type="character" w:customStyle="1" w:styleId="8">
    <w:name w:val="apple-converted-space"/>
    <w:basedOn w:val="5"/>
    <w:qFormat/>
    <w:uiPriority w:val="0"/>
  </w:style>
  <w:style w:type="character" w:customStyle="1" w:styleId="9">
    <w:name w:val="页脚 Char1"/>
    <w:basedOn w:val="5"/>
    <w:link w:val="2"/>
    <w:semiHidden/>
    <w:qFormat/>
    <w:uiPriority w:val="99"/>
    <w:rPr>
      <w:rFonts w:ascii="Times New Roman" w:hAnsi="Times New Roman" w:eastAsia="宋体" w:cs="Times New Roman"/>
      <w:sz w:val="18"/>
      <w:szCs w:val="18"/>
    </w:rPr>
  </w:style>
  <w:style w:type="character" w:customStyle="1" w:styleId="10">
    <w:name w:val="页眉 Char"/>
    <w:basedOn w:val="5"/>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571</Words>
  <Characters>3255</Characters>
  <Lines>27</Lines>
  <Paragraphs>7</Paragraphs>
  <TotalTime>13</TotalTime>
  <ScaleCrop>false</ScaleCrop>
  <LinksUpToDate>false</LinksUpToDate>
  <CharactersWithSpaces>3819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2019-06-24T08:54:00Z</dcterms:created>
  <dc:creator>a</dc:creator>
  <cp:lastModifiedBy>Administrator</cp:lastModifiedBy>
  <cp:lastPrinted>2019-08-05T03:04:00Z</cp:lastPrinted>
  <dcterms:modified xsi:type="dcterms:W3CDTF">2020-07-09T04:37:54Z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